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仿宋" w:hAnsi="仿宋" w:eastAsia="仿宋" w:cs="仿宋"/>
          <w:b/>
          <w:bCs/>
          <w:sz w:val="28"/>
          <w:szCs w:val="28"/>
        </w:rPr>
      </w:pPr>
      <w:r>
        <w:rPr>
          <w:rFonts w:hint="eastAsia" w:ascii="仿宋" w:hAnsi="仿宋" w:eastAsia="仿宋" w:cs="仿宋"/>
          <w:b/>
          <w:bCs/>
          <w:sz w:val="28"/>
          <w:szCs w:val="28"/>
        </w:rPr>
        <w:t>中国药科大学专硕培养基地简介：</w:t>
      </w:r>
    </w:p>
    <w:p>
      <w:pPr>
        <w:spacing w:line="360" w:lineRule="auto"/>
        <w:ind w:firstLine="964" w:firstLineChars="300"/>
        <w:rPr>
          <w:rFonts w:ascii="仿宋" w:hAnsi="仿宋" w:eastAsia="仿宋" w:cs="仿宋"/>
          <w:b/>
          <w:bCs/>
          <w:sz w:val="32"/>
          <w:szCs w:val="32"/>
        </w:rPr>
      </w:pPr>
    </w:p>
    <w:p>
      <w:pPr>
        <w:spacing w:line="360" w:lineRule="auto"/>
        <w:ind w:firstLine="964" w:firstLineChars="300"/>
        <w:rPr>
          <w:rFonts w:ascii="仿宋" w:hAnsi="仿宋" w:eastAsia="仿宋" w:cs="仿宋"/>
          <w:b/>
          <w:bCs/>
          <w:sz w:val="28"/>
          <w:szCs w:val="28"/>
        </w:rPr>
      </w:pPr>
      <w:r>
        <w:rPr>
          <w:rFonts w:hint="eastAsia" w:ascii="仿宋" w:hAnsi="仿宋" w:eastAsia="仿宋" w:cs="仿宋"/>
          <w:b/>
          <w:bCs/>
          <w:sz w:val="32"/>
          <w:szCs w:val="32"/>
        </w:rPr>
        <w:t>中国人民解放军东部战区疾病预防控制中心</w:t>
      </w:r>
    </w:p>
    <w:p>
      <w:pPr>
        <w:numPr>
          <w:ilvl w:val="0"/>
          <w:numId w:val="1"/>
        </w:numPr>
        <w:ind w:firstLine="562" w:firstLineChars="200"/>
        <w:rPr>
          <w:rFonts w:ascii="仿宋" w:hAnsi="仿宋" w:eastAsia="仿宋" w:cs="仿宋"/>
          <w:b/>
          <w:bCs/>
          <w:color w:val="000000" w:themeColor="text1"/>
          <w:sz w:val="28"/>
          <w:szCs w:val="28"/>
          <w14:textFill>
            <w14:solidFill>
              <w14:schemeClr w14:val="tx1"/>
            </w14:solidFill>
          </w14:textFill>
        </w:rPr>
      </w:pPr>
      <w:r>
        <w:rPr>
          <w:rFonts w:hint="eastAsia" w:ascii="黑体" w:hAnsi="黑体" w:eastAsia="黑体" w:cs="仿宋"/>
          <w:b/>
          <w:bCs/>
          <w:color w:val="000000" w:themeColor="text1"/>
          <w:sz w:val="28"/>
          <w:szCs w:val="28"/>
          <w14:textFill>
            <w14:solidFill>
              <w14:schemeClr w14:val="tx1"/>
            </w14:solidFill>
          </w14:textFill>
        </w:rPr>
        <w:t>培养基地概况</w:t>
      </w:r>
      <w:r>
        <w:rPr>
          <w:rFonts w:hint="eastAsia" w:ascii="仿宋" w:hAnsi="仿宋" w:eastAsia="仿宋" w:cs="仿宋"/>
          <w:b/>
          <w:bCs/>
          <w:color w:val="000000" w:themeColor="text1"/>
          <w:sz w:val="28"/>
          <w:szCs w:val="28"/>
          <w14:textFill>
            <w14:solidFill>
              <w14:schemeClr w14:val="tx1"/>
            </w14:solidFill>
          </w14:textFill>
        </w:rPr>
        <w:t xml:space="preserve"> </w:t>
      </w:r>
    </w:p>
    <w:p>
      <w:pPr>
        <w:rPr>
          <w:rFonts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b/>
          <w:bCs/>
          <w:color w:val="000000" w:themeColor="text1"/>
          <w:sz w:val="28"/>
          <w:szCs w:val="28"/>
          <w14:textFill>
            <w14:solidFill>
              <w14:schemeClr w14:val="tx1"/>
            </w14:solidFill>
          </w14:textFill>
        </w:rPr>
        <w:t xml:space="preserve">     基地依托单位是中国人民解放军东部战区疾病预防控制中心，位于南京市市中心（南京市玄武区中山东路2</w:t>
      </w:r>
      <w:r>
        <w:rPr>
          <w:rFonts w:ascii="仿宋" w:hAnsi="仿宋" w:eastAsia="仿宋" w:cs="仿宋"/>
          <w:b/>
          <w:bCs/>
          <w:color w:val="000000" w:themeColor="text1"/>
          <w:sz w:val="28"/>
          <w:szCs w:val="28"/>
          <w14:textFill>
            <w14:solidFill>
              <w14:schemeClr w14:val="tx1"/>
            </w14:solidFill>
          </w14:textFill>
        </w:rPr>
        <w:t>93</w:t>
      </w:r>
      <w:r>
        <w:rPr>
          <w:rFonts w:hint="eastAsia" w:ascii="仿宋" w:hAnsi="仿宋" w:eastAsia="仿宋" w:cs="仿宋"/>
          <w:b/>
          <w:bCs/>
          <w:color w:val="000000" w:themeColor="text1"/>
          <w:sz w:val="28"/>
          <w:szCs w:val="28"/>
          <w14:textFill>
            <w14:solidFill>
              <w14:schemeClr w14:val="tx1"/>
            </w14:solidFill>
          </w14:textFill>
        </w:rPr>
        <w:t>号）。主要从事医药生物技术、军事药学、流行病学、医学微生物学、军队卫生学、生物化学与分子生物学等研究。先后获国家科技进步奖</w:t>
      </w:r>
      <w:r>
        <w:rPr>
          <w:rFonts w:ascii="仿宋" w:hAnsi="仿宋" w:eastAsia="仿宋" w:cs="仿宋"/>
          <w:b/>
          <w:bCs/>
          <w:color w:val="000000" w:themeColor="text1"/>
          <w:sz w:val="28"/>
          <w:szCs w:val="28"/>
          <w14:textFill>
            <w14:solidFill>
              <w14:schemeClr w14:val="tx1"/>
            </w14:solidFill>
          </w14:textFill>
        </w:rPr>
        <w:t>9</w:t>
      </w:r>
      <w:r>
        <w:rPr>
          <w:rFonts w:hint="eastAsia" w:ascii="仿宋" w:hAnsi="仿宋" w:eastAsia="仿宋" w:cs="仿宋"/>
          <w:b/>
          <w:bCs/>
          <w:color w:val="000000" w:themeColor="text1"/>
          <w:sz w:val="28"/>
          <w:szCs w:val="28"/>
          <w14:textFill>
            <w14:solidFill>
              <w14:schemeClr w14:val="tx1"/>
            </w14:solidFill>
          </w14:textFill>
        </w:rPr>
        <w:t>项；省部级科技奖1</w:t>
      </w:r>
      <w:r>
        <w:rPr>
          <w:rFonts w:ascii="仿宋" w:hAnsi="仿宋" w:eastAsia="仿宋" w:cs="仿宋"/>
          <w:b/>
          <w:bCs/>
          <w:color w:val="000000" w:themeColor="text1"/>
          <w:sz w:val="28"/>
          <w:szCs w:val="28"/>
          <w14:textFill>
            <w14:solidFill>
              <w14:schemeClr w14:val="tx1"/>
            </w14:solidFill>
          </w14:textFill>
        </w:rPr>
        <w:t>44</w:t>
      </w:r>
      <w:r>
        <w:rPr>
          <w:rFonts w:hint="eastAsia" w:ascii="仿宋" w:hAnsi="仿宋" w:eastAsia="仿宋" w:cs="仿宋"/>
          <w:b/>
          <w:bCs/>
          <w:color w:val="000000" w:themeColor="text1"/>
          <w:sz w:val="28"/>
          <w:szCs w:val="28"/>
          <w14:textFill>
            <w14:solidFill>
              <w14:schemeClr w14:val="tx1"/>
            </w14:solidFill>
          </w14:textFill>
        </w:rPr>
        <w:t>项；获国家新药证书26项，发明专利107项。单独及联合研制的诊断试剂获国家批号95个。承担国家“973”、“863”、国家科技攻关计划项目、自然科学研究基金题、国家新药研究基金题、国家火炬计划等200余项。</w:t>
      </w:r>
    </w:p>
    <w:p>
      <w:pPr>
        <w:ind w:firstLine="562" w:firstLineChars="200"/>
        <w:rPr>
          <w:rFonts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b/>
          <w:bCs/>
          <w:color w:val="000000" w:themeColor="text1"/>
          <w:sz w:val="28"/>
          <w:szCs w:val="28"/>
          <w14:textFill>
            <w14:solidFill>
              <w14:schemeClr w14:val="tx1"/>
            </w14:solidFill>
          </w14:textFill>
        </w:rPr>
        <w:t>拥有江苏省医药生物技术重点实验室、南京市医药生物（基因）工程技术中心、全军医药生物技术中试基地，并设有博士后科研工作站。建有11000平方米的生物技术楼，新建移动式生物安全三级实验室，建有生物安全二级实验室4个、屏障级和普通级实验动物房各1个、细胞大规模培养室4个、万级GMP实验室1个、生物样本库1个等。固定生物安全3级实验室在建。建有多个高技术平台，包括基因工程、蛋白质工程、疫苗与抗体、药物高通量筛选、多肽技术、单克隆抗体技术等平台。现有科研仪器设备总价值</w:t>
      </w:r>
      <w:r>
        <w:rPr>
          <w:rFonts w:ascii="仿宋" w:hAnsi="仿宋" w:eastAsia="仿宋" w:cs="仿宋"/>
          <w:b/>
          <w:bCs/>
          <w:color w:val="000000" w:themeColor="text1"/>
          <w:sz w:val="28"/>
          <w:szCs w:val="28"/>
          <w14:textFill>
            <w14:solidFill>
              <w14:schemeClr w14:val="tx1"/>
            </w14:solidFill>
          </w14:textFill>
        </w:rPr>
        <w:t>1.2</w:t>
      </w:r>
      <w:r>
        <w:rPr>
          <w:rFonts w:hint="eastAsia" w:ascii="仿宋" w:hAnsi="仿宋" w:eastAsia="仿宋" w:cs="仿宋"/>
          <w:b/>
          <w:bCs/>
          <w:color w:val="000000" w:themeColor="text1"/>
          <w:sz w:val="28"/>
          <w:szCs w:val="28"/>
          <w14:textFill>
            <w14:solidFill>
              <w14:schemeClr w14:val="tx1"/>
            </w14:solidFill>
          </w14:textFill>
        </w:rPr>
        <w:t>亿元，具备开展基因工程药物、疫苗及诊断试剂等研究的配套仪器设备。</w:t>
      </w:r>
    </w:p>
    <w:p>
      <w:pPr>
        <w:ind w:firstLine="562" w:firstLineChars="200"/>
        <w:rPr>
          <w:rFonts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b/>
          <w:bCs/>
          <w:color w:val="000000" w:themeColor="text1"/>
          <w:sz w:val="28"/>
          <w:szCs w:val="28"/>
          <w14:textFill>
            <w14:solidFill>
              <w14:schemeClr w14:val="tx1"/>
            </w14:solidFill>
          </w14:textFill>
        </w:rPr>
        <w:t>基地研究生导师均为单位顶尖科技人才，与</w:t>
      </w:r>
      <w:r>
        <w:rPr>
          <w:rFonts w:hint="eastAsia" w:ascii="仿宋" w:hAnsi="仿宋" w:eastAsia="仿宋" w:cs="仿宋"/>
          <w:b/>
          <w:sz w:val="28"/>
          <w:szCs w:val="28"/>
        </w:rPr>
        <w:t>中国药科大学、南京医科大学、军事医学研究院等单位联合培养研究生。</w:t>
      </w:r>
    </w:p>
    <w:p>
      <w:pPr>
        <w:numPr>
          <w:ilvl w:val="0"/>
          <w:numId w:val="2"/>
        </w:numPr>
        <w:ind w:firstLine="562" w:firstLineChars="200"/>
        <w:rPr>
          <w:rFonts w:ascii="仿宋" w:hAnsi="仿宋" w:eastAsia="仿宋" w:cs="仿宋"/>
          <w:b/>
          <w:sz w:val="28"/>
          <w:szCs w:val="28"/>
        </w:rPr>
      </w:pPr>
      <w:r>
        <w:rPr>
          <w:rFonts w:ascii="黑体" w:hAnsi="黑体" w:eastAsia="黑体" w:cs="仿宋"/>
          <w:b/>
          <w:sz w:val="28"/>
          <w:szCs w:val="28"/>
        </w:rPr>
        <w:drawing>
          <wp:anchor distT="0" distB="0" distL="114300" distR="114300" simplePos="0" relativeHeight="251660288" behindDoc="0" locked="0" layoutInCell="1" allowOverlap="1">
            <wp:simplePos x="0" y="0"/>
            <wp:positionH relativeFrom="margin">
              <wp:align>center</wp:align>
            </wp:positionH>
            <wp:positionV relativeFrom="paragraph">
              <wp:posOffset>963295</wp:posOffset>
            </wp:positionV>
            <wp:extent cx="1800225" cy="1800225"/>
            <wp:effectExtent l="0" t="0" r="0" b="0"/>
            <wp:wrapTopAndBottom/>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4" cstate="print">
                      <a:extLst>
                        <a:ext uri="{28A0092B-C50C-407E-A947-70E740481C1C}">
                          <a14:useLocalDpi xmlns:a14="http://schemas.microsoft.com/office/drawing/2010/main" val="0"/>
                        </a:ext>
                      </a:extLst>
                    </a:blip>
                    <a:srcRect t="8521" r="-231" b="21272"/>
                    <a:stretch>
                      <a:fillRect/>
                    </a:stretch>
                  </pic:blipFill>
                  <pic:spPr>
                    <a:xfrm>
                      <a:off x="0" y="0"/>
                      <a:ext cx="1800000" cy="1800000"/>
                    </a:xfrm>
                    <a:prstGeom prst="rect">
                      <a:avLst/>
                    </a:prstGeom>
                    <a:noFill/>
                    <a:ln>
                      <a:noFill/>
                    </a:ln>
                  </pic:spPr>
                </pic:pic>
              </a:graphicData>
            </a:graphic>
          </wp:anchor>
        </w:drawing>
      </w:r>
      <w:r>
        <w:rPr>
          <w:rFonts w:hint="eastAsia" w:ascii="黑体" w:hAnsi="黑体" w:eastAsia="黑体" w:cs="仿宋"/>
          <w:b/>
          <w:sz w:val="28"/>
          <w:szCs w:val="28"/>
        </w:rPr>
        <w:t>校外合作指导教师简介</w:t>
      </w:r>
    </w:p>
    <w:p>
      <w:pPr>
        <w:ind w:firstLine="562" w:firstLineChars="200"/>
        <w:rPr>
          <w:rFonts w:ascii="仿宋" w:hAnsi="仿宋" w:eastAsia="仿宋" w:cs="仿宋"/>
          <w:b/>
          <w:sz w:val="28"/>
          <w:szCs w:val="28"/>
        </w:rPr>
      </w:pPr>
    </w:p>
    <w:p>
      <w:pPr>
        <w:ind w:firstLine="562" w:firstLineChars="200"/>
        <w:rPr>
          <w:rFonts w:ascii="仿宋" w:hAnsi="仿宋" w:eastAsia="仿宋" w:cs="仿宋"/>
          <w:b/>
          <w:sz w:val="28"/>
          <w:szCs w:val="28"/>
        </w:rPr>
      </w:pPr>
      <w:r>
        <w:rPr>
          <w:rFonts w:hint="eastAsia" w:ascii="仿宋" w:hAnsi="仿宋" w:eastAsia="仿宋" w:cs="仿宋"/>
          <w:b/>
          <w:sz w:val="28"/>
          <w:szCs w:val="28"/>
        </w:rPr>
        <w:t>李越希，</w:t>
      </w:r>
      <w:r>
        <w:rPr>
          <w:rFonts w:ascii="仿宋" w:hAnsi="仿宋" w:eastAsia="仿宋" w:cs="仿宋"/>
          <w:b/>
          <w:sz w:val="28"/>
          <w:szCs w:val="28"/>
        </w:rPr>
        <w:t>博士、研究员、博士生导师</w:t>
      </w:r>
      <w:r>
        <w:rPr>
          <w:rFonts w:hint="eastAsia" w:ascii="仿宋" w:hAnsi="仿宋" w:eastAsia="仿宋" w:cs="仿宋"/>
          <w:b/>
          <w:sz w:val="28"/>
          <w:szCs w:val="28"/>
        </w:rPr>
        <w:t>、博士后联系导师</w:t>
      </w:r>
      <w:r>
        <w:rPr>
          <w:rFonts w:ascii="仿宋" w:hAnsi="仿宋" w:eastAsia="仿宋" w:cs="仿宋"/>
          <w:b/>
          <w:sz w:val="28"/>
          <w:szCs w:val="28"/>
        </w:rPr>
        <w:t>。东部战区疾病预防控制中心医药生物技术研究所所长。“江苏省医药生物技术学科带头人”、“江苏省医学领军人才”。国家“863”疫苗总体组专家，国家传染病重大专项诊断试剂专家组副组长。</w:t>
      </w:r>
      <w:r>
        <w:rPr>
          <w:rFonts w:hint="eastAsia" w:ascii="仿宋" w:hAnsi="仿宋" w:eastAsia="仿宋" w:cs="仿宋"/>
          <w:b/>
          <w:sz w:val="28"/>
          <w:szCs w:val="28"/>
        </w:rPr>
        <w:t>兼任多个国家及省部级学会职务。中国药科大学、南京医科大学研究生导师</w:t>
      </w:r>
      <w:r>
        <w:rPr>
          <w:rFonts w:ascii="仿宋" w:hAnsi="仿宋" w:eastAsia="仿宋" w:cs="仿宋"/>
          <w:b/>
          <w:sz w:val="28"/>
          <w:szCs w:val="28"/>
        </w:rPr>
        <w:t>。</w:t>
      </w:r>
    </w:p>
    <w:p>
      <w:pPr>
        <w:ind w:firstLine="562" w:firstLineChars="200"/>
        <w:rPr>
          <w:rFonts w:ascii="仿宋" w:hAnsi="仿宋" w:eastAsia="仿宋" w:cs="仿宋"/>
          <w:b/>
          <w:sz w:val="28"/>
          <w:szCs w:val="28"/>
        </w:rPr>
      </w:pPr>
      <w:r>
        <w:rPr>
          <w:rFonts w:ascii="仿宋" w:hAnsi="仿宋" w:eastAsia="仿宋" w:cs="仿宋"/>
          <w:b/>
          <w:sz w:val="28"/>
          <w:szCs w:val="28"/>
        </w:rPr>
        <w:t>主要从事基因工程药物、疫苗、检测试剂及</w:t>
      </w:r>
      <w:r>
        <w:rPr>
          <w:rFonts w:hint="eastAsia" w:ascii="仿宋" w:hAnsi="仿宋" w:eastAsia="仿宋" w:cs="仿宋"/>
          <w:b/>
          <w:sz w:val="28"/>
          <w:szCs w:val="28"/>
        </w:rPr>
        <w:t>技术</w:t>
      </w:r>
      <w:r>
        <w:rPr>
          <w:rFonts w:ascii="仿宋" w:hAnsi="仿宋" w:eastAsia="仿宋" w:cs="仿宋"/>
          <w:b/>
          <w:sz w:val="28"/>
          <w:szCs w:val="28"/>
        </w:rPr>
        <w:t>研究</w:t>
      </w:r>
      <w:r>
        <w:rPr>
          <w:rFonts w:hint="eastAsia" w:ascii="仿宋" w:hAnsi="仿宋" w:eastAsia="仿宋" w:cs="仿宋"/>
          <w:b/>
          <w:sz w:val="28"/>
          <w:szCs w:val="28"/>
        </w:rPr>
        <w:t>，牵头承担国家级项目</w:t>
      </w:r>
      <w:r>
        <w:rPr>
          <w:rFonts w:ascii="仿宋" w:hAnsi="仿宋" w:eastAsia="仿宋" w:cs="仿宋"/>
          <w:b/>
          <w:sz w:val="28"/>
          <w:szCs w:val="28"/>
        </w:rPr>
        <w:t>20</w:t>
      </w:r>
      <w:r>
        <w:rPr>
          <w:rFonts w:hint="eastAsia" w:ascii="仿宋" w:hAnsi="仿宋" w:eastAsia="仿宋" w:cs="仿宋"/>
          <w:b/>
          <w:sz w:val="28"/>
          <w:szCs w:val="28"/>
        </w:rPr>
        <w:t>多项，开展了新冠病毒等4</w:t>
      </w:r>
      <w:r>
        <w:rPr>
          <w:rFonts w:ascii="仿宋" w:hAnsi="仿宋" w:eastAsia="仿宋" w:cs="仿宋"/>
          <w:b/>
          <w:sz w:val="28"/>
          <w:szCs w:val="28"/>
        </w:rPr>
        <w:t>0</w:t>
      </w:r>
      <w:r>
        <w:rPr>
          <w:rFonts w:hint="eastAsia" w:ascii="仿宋" w:hAnsi="仿宋" w:eastAsia="仿宋" w:cs="仿宋"/>
          <w:b/>
          <w:sz w:val="28"/>
          <w:szCs w:val="28"/>
        </w:rPr>
        <w:t>多种病原体检测试剂、疫苗及治疗药物的研发及转化，获国家新药证书及</w:t>
      </w:r>
      <w:r>
        <w:rPr>
          <w:rFonts w:ascii="仿宋" w:hAnsi="仿宋" w:eastAsia="仿宋" w:cs="仿宋"/>
          <w:b/>
          <w:sz w:val="28"/>
          <w:szCs w:val="28"/>
        </w:rPr>
        <w:t>医疗器械注册证书40</w:t>
      </w:r>
      <w:r>
        <w:rPr>
          <w:rFonts w:hint="eastAsia" w:ascii="仿宋" w:hAnsi="仿宋" w:eastAsia="仿宋" w:cs="仿宋"/>
          <w:b/>
          <w:sz w:val="28"/>
          <w:szCs w:val="28"/>
        </w:rPr>
        <w:t>多</w:t>
      </w:r>
      <w:r>
        <w:rPr>
          <w:rFonts w:ascii="仿宋" w:hAnsi="仿宋" w:eastAsia="仿宋" w:cs="仿宋"/>
          <w:b/>
          <w:sz w:val="28"/>
          <w:szCs w:val="28"/>
        </w:rPr>
        <w:t>个。获省、部级科技进步</w:t>
      </w:r>
      <w:r>
        <w:rPr>
          <w:rFonts w:hint="eastAsia" w:ascii="仿宋" w:hAnsi="仿宋" w:eastAsia="仿宋" w:cs="仿宋"/>
          <w:b/>
          <w:sz w:val="28"/>
          <w:szCs w:val="28"/>
        </w:rPr>
        <w:t>奖1</w:t>
      </w:r>
      <w:r>
        <w:rPr>
          <w:rFonts w:ascii="仿宋" w:hAnsi="仿宋" w:eastAsia="仿宋" w:cs="仿宋"/>
          <w:b/>
          <w:sz w:val="28"/>
          <w:szCs w:val="28"/>
        </w:rPr>
        <w:t>9项，</w:t>
      </w:r>
      <w:r>
        <w:rPr>
          <w:rFonts w:hint="eastAsia" w:ascii="仿宋" w:hAnsi="仿宋" w:eastAsia="仿宋" w:cs="仿宋"/>
          <w:b/>
          <w:sz w:val="28"/>
          <w:szCs w:val="28"/>
        </w:rPr>
        <w:t>其中一等奖5项；</w:t>
      </w:r>
      <w:r>
        <w:rPr>
          <w:rFonts w:ascii="仿宋" w:hAnsi="仿宋" w:eastAsia="仿宋" w:cs="仿宋"/>
          <w:b/>
          <w:sz w:val="28"/>
          <w:szCs w:val="28"/>
        </w:rPr>
        <w:t>发表论文100余篇，编写著作6部，申请发明专利33项，</w:t>
      </w:r>
      <w:r>
        <w:rPr>
          <w:rFonts w:hint="eastAsia" w:ascii="仿宋" w:hAnsi="仿宋" w:eastAsia="仿宋" w:cs="仿宋"/>
          <w:b/>
          <w:sz w:val="28"/>
          <w:szCs w:val="28"/>
        </w:rPr>
        <w:t>已</w:t>
      </w:r>
      <w:r>
        <w:rPr>
          <w:rFonts w:ascii="仿宋" w:hAnsi="仿宋" w:eastAsia="仿宋" w:cs="仿宋"/>
          <w:b/>
          <w:sz w:val="28"/>
          <w:szCs w:val="28"/>
        </w:rPr>
        <w:t>获授权22项。</w:t>
      </w:r>
    </w:p>
    <w:p>
      <w:pPr>
        <w:rPr>
          <w:rFonts w:ascii="仿宋" w:hAnsi="仿宋" w:eastAsia="仿宋" w:cs="仿宋"/>
          <w:b/>
          <w:sz w:val="28"/>
          <w:szCs w:val="28"/>
        </w:rPr>
      </w:pPr>
    </w:p>
    <w:p>
      <w:pPr>
        <w:rPr>
          <w:rFonts w:ascii="仿宋" w:hAnsi="仿宋" w:eastAsia="仿宋" w:cs="仿宋"/>
          <w:b/>
          <w:sz w:val="28"/>
          <w:szCs w:val="28"/>
          <w:highlight w:val="cyan"/>
        </w:rPr>
      </w:pPr>
    </w:p>
    <w:p>
      <w:pPr>
        <w:rPr>
          <w:rFonts w:ascii="仿宋" w:hAnsi="仿宋" w:eastAsia="仿宋" w:cs="仿宋"/>
          <w:b/>
          <w:sz w:val="28"/>
          <w:szCs w:val="28"/>
          <w:highlight w:val="cyan"/>
        </w:rPr>
      </w:pPr>
      <w:r>
        <w:rPr>
          <w:rFonts w:ascii="楷体" w:hAnsi="楷体" w:eastAsia="楷体"/>
          <w:sz w:val="28"/>
          <w:szCs w:val="28"/>
        </w:rPr>
        <w:drawing>
          <wp:anchor distT="0" distB="0" distL="114300" distR="114300" simplePos="0" relativeHeight="251659264" behindDoc="0" locked="0" layoutInCell="1" allowOverlap="1">
            <wp:simplePos x="0" y="0"/>
            <wp:positionH relativeFrom="margin">
              <wp:align>center</wp:align>
            </wp:positionH>
            <wp:positionV relativeFrom="paragraph">
              <wp:posOffset>403225</wp:posOffset>
            </wp:positionV>
            <wp:extent cx="1799590" cy="1799590"/>
            <wp:effectExtent l="0" t="0" r="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cstate="print">
                      <a:extLst>
                        <a:ext uri="{28A0092B-C50C-407E-A947-70E740481C1C}">
                          <a14:useLocalDpi xmlns:a14="http://schemas.microsoft.com/office/drawing/2010/main" val="0"/>
                        </a:ext>
                      </a:extLst>
                    </a:blip>
                    <a:srcRect l="-1174" t="8944" r="-42" b="20211"/>
                    <a:stretch>
                      <a:fillRect/>
                    </a:stretch>
                  </pic:blipFill>
                  <pic:spPr>
                    <a:xfrm>
                      <a:off x="0" y="0"/>
                      <a:ext cx="1799590" cy="1799590"/>
                    </a:xfrm>
                    <a:prstGeom prst="rect">
                      <a:avLst/>
                    </a:prstGeom>
                    <a:ln>
                      <a:noFill/>
                    </a:ln>
                  </pic:spPr>
                </pic:pic>
              </a:graphicData>
            </a:graphic>
          </wp:anchor>
        </w:drawing>
      </w:r>
    </w:p>
    <w:p>
      <w:pPr>
        <w:spacing w:line="560" w:lineRule="exact"/>
        <w:jc w:val="left"/>
        <w:rPr>
          <w:rFonts w:ascii="楷体" w:hAnsi="楷体" w:eastAsia="楷体"/>
          <w:sz w:val="28"/>
          <w:szCs w:val="28"/>
        </w:rPr>
      </w:pPr>
    </w:p>
    <w:p>
      <w:pPr>
        <w:ind w:firstLine="560" w:firstLineChars="200"/>
        <w:rPr>
          <w:rFonts w:ascii="楷体" w:hAnsi="楷体" w:eastAsia="楷体"/>
          <w:sz w:val="28"/>
          <w:szCs w:val="28"/>
        </w:rPr>
      </w:pPr>
      <w:r>
        <w:rPr>
          <w:rFonts w:hint="eastAsia" w:ascii="楷体" w:hAnsi="楷体" w:eastAsia="楷体"/>
          <w:sz w:val="28"/>
          <w:szCs w:val="28"/>
        </w:rPr>
        <w:t>谭伟龙，病原生物学专业博士，博士生导师；从事虫媒病及相关新发传染病研究与防控工作，聚焦蝙蝠源、蜱媒、虫媒等新发传染病发现、鉴定与传播机制研究；承担国家和军队各项科研课题</w:t>
      </w:r>
      <w:r>
        <w:rPr>
          <w:rFonts w:ascii="楷体" w:hAnsi="楷体" w:eastAsia="楷体"/>
          <w:sz w:val="28"/>
          <w:szCs w:val="28"/>
        </w:rPr>
        <w:t>18</w:t>
      </w:r>
      <w:r>
        <w:rPr>
          <w:rFonts w:hint="eastAsia" w:ascii="楷体" w:hAnsi="楷体" w:eastAsia="楷体"/>
          <w:sz w:val="28"/>
          <w:szCs w:val="28"/>
        </w:rPr>
        <w:t>项；在</w:t>
      </w:r>
      <w:r>
        <w:rPr>
          <w:rFonts w:ascii="Times New Roman" w:hAnsi="Times New Roman" w:eastAsia="楷体" w:cs="Times New Roman"/>
          <w:sz w:val="28"/>
          <w:szCs w:val="28"/>
        </w:rPr>
        <w:t>EMI，Infectious Diseases of Poverty、Microbiology Spectrum</w:t>
      </w:r>
      <w:r>
        <w:rPr>
          <w:rFonts w:hint="eastAsia" w:ascii="楷体" w:hAnsi="楷体" w:eastAsia="楷体"/>
          <w:sz w:val="28"/>
          <w:szCs w:val="28"/>
        </w:rPr>
        <w:t>等杂志发表论文3</w:t>
      </w:r>
      <w:r>
        <w:rPr>
          <w:rFonts w:ascii="楷体" w:hAnsi="楷体" w:eastAsia="楷体"/>
          <w:sz w:val="28"/>
          <w:szCs w:val="28"/>
        </w:rPr>
        <w:t>7</w:t>
      </w:r>
      <w:r>
        <w:rPr>
          <w:rFonts w:hint="eastAsia" w:ascii="楷体" w:hAnsi="楷体" w:eastAsia="楷体"/>
          <w:sz w:val="28"/>
          <w:szCs w:val="28"/>
        </w:rPr>
        <w:t>篇，最高影响因子1</w:t>
      </w:r>
      <w:r>
        <w:rPr>
          <w:rFonts w:ascii="楷体" w:hAnsi="楷体" w:eastAsia="楷体"/>
          <w:sz w:val="28"/>
          <w:szCs w:val="28"/>
        </w:rPr>
        <w:t>9.5</w:t>
      </w:r>
      <w:r>
        <w:rPr>
          <w:rFonts w:hint="eastAsia" w:ascii="楷体" w:hAnsi="楷体" w:eastAsia="楷体"/>
          <w:sz w:val="28"/>
          <w:szCs w:val="28"/>
        </w:rPr>
        <w:t>，单篇最高引用3</w:t>
      </w:r>
      <w:r>
        <w:rPr>
          <w:rFonts w:ascii="楷体" w:hAnsi="楷体" w:eastAsia="楷体"/>
          <w:sz w:val="28"/>
          <w:szCs w:val="28"/>
        </w:rPr>
        <w:t>00</w:t>
      </w:r>
      <w:r>
        <w:rPr>
          <w:rFonts w:hint="eastAsia" w:ascii="楷体" w:hAnsi="楷体" w:eastAsia="楷体"/>
          <w:sz w:val="28"/>
          <w:szCs w:val="28"/>
        </w:rPr>
        <w:t>余次，授权发明专利1</w:t>
      </w:r>
      <w:r>
        <w:rPr>
          <w:rFonts w:ascii="楷体" w:hAnsi="楷体" w:eastAsia="楷体"/>
          <w:sz w:val="28"/>
          <w:szCs w:val="28"/>
        </w:rPr>
        <w:t>3</w:t>
      </w:r>
      <w:r>
        <w:rPr>
          <w:rFonts w:hint="eastAsia" w:ascii="楷体" w:hAnsi="楷体" w:eastAsia="楷体"/>
          <w:sz w:val="28"/>
          <w:szCs w:val="28"/>
        </w:rPr>
        <w:t>项，获军队科技进步奖8项，为江苏省3</w:t>
      </w:r>
      <w:r>
        <w:rPr>
          <w:rFonts w:ascii="楷体" w:hAnsi="楷体" w:eastAsia="楷体"/>
          <w:sz w:val="28"/>
          <w:szCs w:val="28"/>
        </w:rPr>
        <w:t>33</w:t>
      </w:r>
      <w:r>
        <w:rPr>
          <w:rFonts w:hint="eastAsia" w:ascii="楷体" w:hAnsi="楷体" w:eastAsia="楷体"/>
          <w:sz w:val="28"/>
          <w:szCs w:val="28"/>
        </w:rPr>
        <w:t>第三层次人才；江苏省消毒与媒介生物控制专业委员会副主任委员、江苏省流行病学专业委员会常委，“寄生虫与医学昆虫学报”、“中国消毒学杂志”编委。</w:t>
      </w:r>
    </w:p>
    <w:p/>
    <w:p/>
    <w:p/>
    <w:p/>
    <w:p/>
    <w:p/>
    <w:p/>
    <w:p/>
    <w:p/>
    <w:p/>
    <w:p/>
    <w:p/>
    <w:p/>
    <w:p>
      <w:r>
        <w:drawing>
          <wp:anchor distT="0" distB="0" distL="114300" distR="114300" simplePos="0" relativeHeight="251669504" behindDoc="0" locked="0" layoutInCell="1" allowOverlap="1">
            <wp:simplePos x="0" y="0"/>
            <wp:positionH relativeFrom="margin">
              <wp:align>center</wp:align>
            </wp:positionH>
            <wp:positionV relativeFrom="paragraph">
              <wp:posOffset>320675</wp:posOffset>
            </wp:positionV>
            <wp:extent cx="1799590" cy="1799590"/>
            <wp:effectExtent l="0" t="0" r="0"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6" cstate="print">
                      <a:extLst>
                        <a:ext uri="{28A0092B-C50C-407E-A947-70E740481C1C}">
                          <a14:useLocalDpi xmlns:a14="http://schemas.microsoft.com/office/drawing/2010/main" val="0"/>
                        </a:ext>
                      </a:extLst>
                    </a:blip>
                    <a:srcRect l="777" t="892" r="-1003" b="3154"/>
                    <a:stretch>
                      <a:fillRect/>
                    </a:stretch>
                  </pic:blipFill>
                  <pic:spPr>
                    <a:xfrm>
                      <a:off x="0" y="0"/>
                      <a:ext cx="1799590" cy="1799590"/>
                    </a:xfrm>
                    <a:prstGeom prst="rect">
                      <a:avLst/>
                    </a:prstGeom>
                    <a:noFill/>
                    <a:ln>
                      <a:noFill/>
                    </a:ln>
                  </pic:spPr>
                </pic:pic>
              </a:graphicData>
            </a:graphic>
          </wp:anchor>
        </w:drawing>
      </w:r>
    </w:p>
    <w:p/>
    <w:p>
      <w:pPr>
        <w:ind w:firstLine="562" w:firstLineChars="200"/>
        <w:rPr>
          <w:rFonts w:ascii="仿宋" w:hAnsi="仿宋" w:eastAsia="仿宋" w:cs="仿宋"/>
          <w:b/>
          <w:sz w:val="28"/>
          <w:szCs w:val="28"/>
        </w:rPr>
      </w:pPr>
      <w:r>
        <w:rPr>
          <w:rFonts w:hint="eastAsia" w:ascii="仿宋" w:hAnsi="仿宋" w:eastAsia="仿宋" w:cs="仿宋"/>
          <w:b/>
          <w:sz w:val="28"/>
          <w:szCs w:val="28"/>
        </w:rPr>
        <w:t>齐永，中国人民解放军东部战区疾病预防控制中心有害生物防制与医学感染控制科主任，副研究员,研究生导师。兼任中国医药生物技术协会生物安全专委会委员、基因检测分会委员，江苏省生化与分子生物学学会常务理事，江苏省医学会微生物与免疫学分会委员会委员，P</w:t>
      </w:r>
      <w:r>
        <w:rPr>
          <w:rFonts w:ascii="仿宋" w:hAnsi="仿宋" w:eastAsia="仿宋" w:cs="仿宋"/>
          <w:b/>
          <w:sz w:val="28"/>
          <w:szCs w:val="28"/>
        </w:rPr>
        <w:t>LoS one</w:t>
      </w:r>
      <w:r>
        <w:rPr>
          <w:rFonts w:hint="eastAsia" w:ascii="仿宋" w:hAnsi="仿宋" w:eastAsia="仿宋" w:cs="仿宋"/>
          <w:b/>
          <w:sz w:val="28"/>
          <w:szCs w:val="28"/>
        </w:rPr>
        <w:t>、Biomed</w:t>
      </w:r>
      <w:r>
        <w:rPr>
          <w:rFonts w:ascii="仿宋" w:hAnsi="仿宋" w:eastAsia="仿宋" w:cs="仿宋"/>
          <w:b/>
          <w:sz w:val="28"/>
          <w:szCs w:val="28"/>
        </w:rPr>
        <w:t xml:space="preserve"> </w:t>
      </w:r>
      <w:r>
        <w:rPr>
          <w:rFonts w:hint="eastAsia" w:ascii="仿宋" w:hAnsi="仿宋" w:eastAsia="仿宋" w:cs="仿宋"/>
          <w:b/>
          <w:sz w:val="28"/>
          <w:szCs w:val="28"/>
        </w:rPr>
        <w:t>Research</w:t>
      </w:r>
      <w:r>
        <w:rPr>
          <w:rFonts w:ascii="仿宋" w:hAnsi="仿宋" w:eastAsia="仿宋" w:cs="仿宋"/>
          <w:b/>
          <w:sz w:val="28"/>
          <w:szCs w:val="28"/>
        </w:rPr>
        <w:t xml:space="preserve"> </w:t>
      </w:r>
      <w:r>
        <w:rPr>
          <w:rFonts w:hint="eastAsia" w:ascii="仿宋" w:hAnsi="仿宋" w:eastAsia="仿宋" w:cs="仿宋"/>
          <w:b/>
          <w:sz w:val="28"/>
          <w:szCs w:val="28"/>
        </w:rPr>
        <w:t>International、Zoonoses、Frontiers</w:t>
      </w:r>
      <w:r>
        <w:rPr>
          <w:rFonts w:ascii="仿宋" w:hAnsi="仿宋" w:eastAsia="仿宋" w:cs="仿宋"/>
          <w:b/>
          <w:sz w:val="28"/>
          <w:szCs w:val="28"/>
        </w:rPr>
        <w:t xml:space="preserve"> </w:t>
      </w:r>
      <w:r>
        <w:rPr>
          <w:rFonts w:hint="eastAsia" w:ascii="仿宋" w:hAnsi="仿宋" w:eastAsia="仿宋" w:cs="仿宋"/>
          <w:b/>
          <w:sz w:val="28"/>
          <w:szCs w:val="28"/>
        </w:rPr>
        <w:t>in</w:t>
      </w:r>
      <w:r>
        <w:rPr>
          <w:rFonts w:ascii="仿宋" w:hAnsi="仿宋" w:eastAsia="仿宋" w:cs="仿宋"/>
          <w:b/>
          <w:sz w:val="28"/>
          <w:szCs w:val="28"/>
        </w:rPr>
        <w:t xml:space="preserve"> </w:t>
      </w:r>
      <w:r>
        <w:rPr>
          <w:rFonts w:hint="eastAsia" w:ascii="仿宋" w:hAnsi="仿宋" w:eastAsia="仿宋" w:cs="仿宋"/>
          <w:b/>
          <w:sz w:val="28"/>
          <w:szCs w:val="28"/>
        </w:rPr>
        <w:t>Microbiology等杂志编委。</w:t>
      </w:r>
    </w:p>
    <w:p>
      <w:pPr>
        <w:ind w:firstLine="562" w:firstLineChars="200"/>
        <w:rPr>
          <w:rFonts w:ascii="仿宋" w:hAnsi="仿宋" w:eastAsia="仿宋" w:cs="仿宋"/>
          <w:b/>
          <w:sz w:val="28"/>
          <w:szCs w:val="28"/>
        </w:rPr>
      </w:pPr>
      <w:r>
        <w:rPr>
          <w:rFonts w:hint="eastAsia" w:ascii="仿宋" w:hAnsi="仿宋" w:eastAsia="仿宋" w:cs="仿宋"/>
          <w:b/>
          <w:sz w:val="28"/>
          <w:szCs w:val="28"/>
        </w:rPr>
        <w:t>入选中国科协青年人才托举工程、全军高层次科技创新人才工程、江苏省333高层次人才工程、中华预防医学会青年人才托举项目，为军队优秀技术人才三类岗位津贴获得者。</w:t>
      </w:r>
    </w:p>
    <w:p>
      <w:pPr>
        <w:ind w:firstLine="562" w:firstLineChars="200"/>
        <w:rPr>
          <w:rFonts w:ascii="仿宋" w:hAnsi="仿宋" w:eastAsia="仿宋" w:cs="仿宋"/>
          <w:b/>
          <w:sz w:val="28"/>
          <w:szCs w:val="28"/>
        </w:rPr>
      </w:pPr>
      <w:r>
        <w:rPr>
          <w:rFonts w:hint="eastAsia" w:ascii="仿宋" w:hAnsi="仿宋" w:eastAsia="仿宋" w:cs="仿宋"/>
          <w:b/>
          <w:sz w:val="28"/>
          <w:szCs w:val="28"/>
        </w:rPr>
        <w:t>从事人兽共患传染病分子流行病学、检测技术研究。获得省部级、军队等科学技术奖一、二等奖8项；发表论文40余篇，授权国家发明专利14项；作为负责人主持国家、军队等课题10项。</w:t>
      </w:r>
    </w:p>
    <w:p>
      <w:pPr>
        <w:rPr>
          <w:rFonts w:ascii="楷体" w:hAnsi="楷体" w:eastAsia="楷体"/>
          <w:sz w:val="28"/>
          <w:szCs w:val="28"/>
        </w:rPr>
      </w:pPr>
    </w:p>
    <w:p>
      <w:pPr>
        <w:rPr>
          <w:rFonts w:ascii="楷体" w:hAnsi="楷体" w:eastAsia="楷体"/>
          <w:sz w:val="28"/>
          <w:szCs w:val="28"/>
        </w:rPr>
      </w:pPr>
    </w:p>
    <w:p>
      <w:pPr>
        <w:rPr>
          <w:rFonts w:ascii="楷体" w:hAnsi="楷体" w:eastAsia="楷体"/>
          <w:sz w:val="28"/>
          <w:szCs w:val="28"/>
        </w:rPr>
      </w:pPr>
    </w:p>
    <w:p>
      <w:pPr>
        <w:rPr>
          <w:rFonts w:ascii="楷体" w:hAnsi="楷体" w:eastAsia="楷体"/>
          <w:sz w:val="28"/>
          <w:szCs w:val="28"/>
        </w:rPr>
      </w:pPr>
    </w:p>
    <w:p>
      <w:pPr>
        <w:numPr>
          <w:ilvl w:val="0"/>
          <w:numId w:val="2"/>
        </w:numPr>
        <w:ind w:firstLine="562" w:firstLineChars="200"/>
        <w:rPr>
          <w:rFonts w:ascii="仿宋" w:hAnsi="仿宋" w:eastAsia="仿宋" w:cs="仿宋"/>
          <w:b/>
          <w:sz w:val="28"/>
          <w:szCs w:val="28"/>
        </w:rPr>
      </w:pPr>
      <w:r>
        <w:rPr>
          <w:rFonts w:hint="eastAsia" w:ascii="黑体" w:hAnsi="黑体" w:eastAsia="黑体" w:cs="仿宋"/>
          <w:b/>
          <w:sz w:val="28"/>
          <w:szCs w:val="28"/>
        </w:rPr>
        <w:t>基地运行主要举措</w:t>
      </w:r>
    </w:p>
    <w:p>
      <w:pPr>
        <w:ind w:left="420" w:leftChars="200"/>
        <w:rPr>
          <w:rFonts w:ascii="仿宋" w:hAnsi="仿宋" w:eastAsia="仿宋" w:cs="仿宋"/>
          <w:b/>
          <w:sz w:val="28"/>
          <w:szCs w:val="28"/>
        </w:rPr>
      </w:pPr>
      <w:r>
        <w:rPr>
          <w:rFonts w:hint="eastAsia" w:ascii="仿宋" w:hAnsi="仿宋" w:eastAsia="仿宋" w:cs="仿宋"/>
          <w:b/>
          <w:sz w:val="28"/>
          <w:szCs w:val="28"/>
        </w:rPr>
        <w:t>1．相关管理制度</w:t>
      </w:r>
    </w:p>
    <w:p>
      <w:pPr>
        <w:ind w:left="420" w:leftChars="200" w:firstLine="562" w:firstLineChars="200"/>
        <w:rPr>
          <w:rFonts w:ascii="仿宋" w:hAnsi="仿宋" w:eastAsia="仿宋" w:cs="仿宋"/>
          <w:b/>
          <w:sz w:val="28"/>
          <w:szCs w:val="28"/>
        </w:rPr>
      </w:pPr>
      <w:r>
        <w:rPr>
          <w:rFonts w:hint="eastAsia" w:ascii="仿宋" w:hAnsi="仿宋" w:eastAsia="仿宋" w:cs="仿宋"/>
          <w:b/>
          <w:sz w:val="28"/>
          <w:szCs w:val="28"/>
        </w:rPr>
        <w:t>建立《东部战区疾控中心接收外来学习人员管理暂行规定》、《关于调整中心带教研究生补助费限额标准的通知》等规章制度；示范基地管理办法、基地学生日常安全管理办法、导师学生考核评价办法以及学位论文管理办法等管理条例。确保基地运行有章可循、高效有序。</w:t>
      </w:r>
    </w:p>
    <w:p>
      <w:pPr>
        <w:ind w:left="420" w:leftChars="200"/>
        <w:rPr>
          <w:rFonts w:ascii="仿宋" w:hAnsi="仿宋" w:eastAsia="仿宋" w:cs="仿宋"/>
          <w:b/>
          <w:sz w:val="28"/>
          <w:szCs w:val="28"/>
        </w:rPr>
      </w:pPr>
      <w:r>
        <w:rPr>
          <w:rFonts w:hint="eastAsia" w:ascii="仿宋" w:hAnsi="仿宋" w:eastAsia="仿宋" w:cs="仿宋"/>
          <w:b/>
          <w:sz w:val="28"/>
          <w:szCs w:val="28"/>
        </w:rPr>
        <w:t>2</w:t>
      </w:r>
      <w:r>
        <w:rPr>
          <w:rFonts w:ascii="仿宋" w:hAnsi="仿宋" w:eastAsia="仿宋" w:cs="仿宋"/>
          <w:b/>
          <w:sz w:val="28"/>
          <w:szCs w:val="28"/>
        </w:rPr>
        <w:t>.</w:t>
      </w:r>
      <w:r>
        <w:rPr>
          <w:rFonts w:hint="eastAsia" w:ascii="仿宋" w:hAnsi="仿宋" w:eastAsia="仿宋" w:cs="仿宋"/>
          <w:b/>
          <w:sz w:val="28"/>
          <w:szCs w:val="28"/>
        </w:rPr>
        <w:t>科研条件</w:t>
      </w:r>
    </w:p>
    <w:p>
      <w:pPr>
        <w:ind w:left="420" w:leftChars="200"/>
        <w:rPr>
          <w:rFonts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b/>
          <w:sz w:val="28"/>
          <w:szCs w:val="28"/>
        </w:rPr>
        <w:t xml:space="preserve"> </w:t>
      </w:r>
      <w:r>
        <w:rPr>
          <w:rFonts w:ascii="仿宋" w:hAnsi="仿宋" w:eastAsia="仿宋" w:cs="仿宋"/>
          <w:b/>
          <w:sz w:val="28"/>
          <w:szCs w:val="28"/>
        </w:rPr>
        <w:t xml:space="preserve">   </w:t>
      </w:r>
      <w:r>
        <w:rPr>
          <w:rFonts w:hint="eastAsia" w:ascii="仿宋" w:hAnsi="仿宋" w:eastAsia="仿宋" w:cs="仿宋"/>
          <w:b/>
          <w:bCs/>
          <w:color w:val="000000" w:themeColor="text1"/>
          <w:sz w:val="28"/>
          <w:szCs w:val="28"/>
          <w14:textFill>
            <w14:solidFill>
              <w14:schemeClr w14:val="tx1"/>
            </w14:solidFill>
          </w14:textFill>
        </w:rPr>
        <w:t>拥有江苏省医药生物技术重点实验室、南京市医药生物（基因）工程技术中心、全军医药生物技术中试基地，并设有博士后科研工作站。建有11000平方米的生物技术楼，新建移动式P</w:t>
      </w:r>
      <w:r>
        <w:rPr>
          <w:rFonts w:ascii="仿宋" w:hAnsi="仿宋" w:eastAsia="仿宋" w:cs="仿宋"/>
          <w:b/>
          <w:bCs/>
          <w:color w:val="000000" w:themeColor="text1"/>
          <w:sz w:val="28"/>
          <w:szCs w:val="28"/>
          <w14:textFill>
            <w14:solidFill>
              <w14:schemeClr w14:val="tx1"/>
            </w14:solidFill>
          </w14:textFill>
        </w:rPr>
        <w:t>3</w:t>
      </w:r>
      <w:r>
        <w:rPr>
          <w:rFonts w:hint="eastAsia" w:ascii="仿宋" w:hAnsi="仿宋" w:eastAsia="仿宋" w:cs="仿宋"/>
          <w:b/>
          <w:bCs/>
          <w:color w:val="000000" w:themeColor="text1"/>
          <w:sz w:val="28"/>
          <w:szCs w:val="28"/>
          <w14:textFill>
            <w14:solidFill>
              <w14:schemeClr w14:val="tx1"/>
            </w14:solidFill>
          </w14:textFill>
        </w:rPr>
        <w:t>实验室，建有P</w:t>
      </w:r>
      <w:r>
        <w:rPr>
          <w:rFonts w:ascii="仿宋" w:hAnsi="仿宋" w:eastAsia="仿宋" w:cs="仿宋"/>
          <w:b/>
          <w:bCs/>
          <w:color w:val="000000" w:themeColor="text1"/>
          <w:sz w:val="28"/>
          <w:szCs w:val="28"/>
          <w14:textFill>
            <w14:solidFill>
              <w14:schemeClr w14:val="tx1"/>
            </w14:solidFill>
          </w14:textFill>
        </w:rPr>
        <w:t>2</w:t>
      </w:r>
      <w:r>
        <w:rPr>
          <w:rFonts w:hint="eastAsia" w:ascii="仿宋" w:hAnsi="仿宋" w:eastAsia="仿宋" w:cs="仿宋"/>
          <w:b/>
          <w:bCs/>
          <w:color w:val="000000" w:themeColor="text1"/>
          <w:sz w:val="28"/>
          <w:szCs w:val="28"/>
          <w14:textFill>
            <w14:solidFill>
              <w14:schemeClr w14:val="tx1"/>
            </w14:solidFill>
          </w14:textFill>
        </w:rPr>
        <w:t>实验室4个、屏障级和普通级实验动物房各1个、细胞大规模培养室4个、万级GMP实验室1个、生物样本库1个等。建有基因工程、蛋白质工程、疫苗与抗体、药物高通量筛选、多肽技术、单克隆抗体技术等平台。具备开展基因工程药物、疫苗及诊断试剂等研究的配套仪器设备。</w:t>
      </w:r>
      <w:r>
        <w:rPr>
          <w:rFonts w:hint="eastAsia" w:ascii="仿宋" w:hAnsi="仿宋" w:eastAsia="仿宋" w:cs="仿宋"/>
          <w:b/>
          <w:sz w:val="28"/>
          <w:szCs w:val="28"/>
        </w:rPr>
        <w:t>基地与北京贝尔生物工程有限公司、江苏吉锐生物技术有限公司等具有长期产学研合作关系，保证了学生实践活动开展。</w:t>
      </w:r>
    </w:p>
    <w:p>
      <w:pPr>
        <w:ind w:left="420" w:leftChars="200"/>
        <w:rPr>
          <w:rFonts w:ascii="仿宋" w:hAnsi="仿宋" w:eastAsia="仿宋" w:cs="仿宋"/>
          <w:b/>
          <w:sz w:val="28"/>
          <w:szCs w:val="28"/>
        </w:rPr>
      </w:pPr>
      <w:r>
        <w:rPr>
          <w:rFonts w:hint="eastAsia" w:ascii="仿宋" w:hAnsi="仿宋" w:eastAsia="仿宋" w:cs="仿宋"/>
          <w:b/>
          <w:sz w:val="28"/>
          <w:szCs w:val="28"/>
        </w:rPr>
        <w:t>3</w:t>
      </w:r>
      <w:r>
        <w:rPr>
          <w:rFonts w:ascii="仿宋" w:hAnsi="仿宋" w:eastAsia="仿宋" w:cs="仿宋"/>
          <w:b/>
          <w:sz w:val="28"/>
          <w:szCs w:val="28"/>
        </w:rPr>
        <w:t>.</w:t>
      </w:r>
      <w:r>
        <w:rPr>
          <w:rFonts w:hint="eastAsia" w:ascii="仿宋" w:hAnsi="仿宋" w:eastAsia="仿宋" w:cs="仿宋"/>
          <w:b/>
          <w:sz w:val="28"/>
          <w:szCs w:val="28"/>
        </w:rPr>
        <w:t>生活保障</w:t>
      </w:r>
    </w:p>
    <w:p>
      <w:pPr>
        <w:ind w:left="420" w:leftChars="200" w:firstLine="562" w:firstLineChars="200"/>
        <w:rPr>
          <w:rFonts w:ascii="仿宋" w:hAnsi="仿宋" w:eastAsia="仿宋" w:cs="仿宋"/>
          <w:b/>
          <w:sz w:val="28"/>
          <w:szCs w:val="28"/>
        </w:rPr>
      </w:pPr>
      <w:r>
        <w:rPr>
          <w:rFonts w:hint="eastAsia" w:ascii="仿宋" w:hAnsi="仿宋" w:eastAsia="仿宋" w:cs="仿宋"/>
          <w:b/>
          <w:sz w:val="28"/>
          <w:szCs w:val="28"/>
        </w:rPr>
        <w:t>基地为学生提供免费宿舍，建有免费的健身房、台球厅、兵乓球室、运动场、读书角等，具有全年无休的食堂，硬件设施齐全，同时每月发放研究生生活补贴（硕士900元/人，博士1</w:t>
      </w:r>
      <w:r>
        <w:rPr>
          <w:rFonts w:ascii="仿宋" w:hAnsi="仿宋" w:eastAsia="仿宋" w:cs="仿宋"/>
          <w:b/>
          <w:sz w:val="28"/>
          <w:szCs w:val="28"/>
        </w:rPr>
        <w:t>20</w:t>
      </w:r>
      <w:r>
        <w:rPr>
          <w:rFonts w:hint="eastAsia" w:ascii="仿宋" w:hAnsi="仿宋" w:eastAsia="仿宋" w:cs="仿宋"/>
          <w:b/>
          <w:sz w:val="28"/>
          <w:szCs w:val="28"/>
        </w:rPr>
        <w:t>0</w:t>
      </w:r>
      <w:r>
        <w:rPr>
          <w:rFonts w:ascii="黑体" w:hAnsi="黑体" w:eastAsia="黑体" w:cs="仿宋"/>
          <w:b/>
          <w:sz w:val="28"/>
          <w:szCs w:val="28"/>
        </w:rPr>
        <w:drawing>
          <wp:anchor distT="0" distB="0" distL="114300" distR="114300" simplePos="0" relativeHeight="251665408" behindDoc="0" locked="0" layoutInCell="1" allowOverlap="1">
            <wp:simplePos x="0" y="0"/>
            <wp:positionH relativeFrom="margin">
              <wp:posOffset>261620</wp:posOffset>
            </wp:positionH>
            <wp:positionV relativeFrom="paragraph">
              <wp:posOffset>775335</wp:posOffset>
            </wp:positionV>
            <wp:extent cx="4856480" cy="3237230"/>
            <wp:effectExtent l="0" t="0" r="1270" b="127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4856480" cy="3237230"/>
                    </a:xfrm>
                    <a:prstGeom prst="rect">
                      <a:avLst/>
                    </a:prstGeom>
                    <a:noFill/>
                    <a:ln>
                      <a:noFill/>
                    </a:ln>
                  </pic:spPr>
                </pic:pic>
              </a:graphicData>
            </a:graphic>
          </wp:anchor>
        </w:drawing>
      </w:r>
      <w:r>
        <w:rPr>
          <w:rFonts w:hint="eastAsia" w:ascii="仿宋" w:hAnsi="仿宋" w:eastAsia="仿宋" w:cs="仿宋"/>
          <w:b/>
          <w:sz w:val="28"/>
          <w:szCs w:val="28"/>
        </w:rPr>
        <w:t>元/人）</w:t>
      </w:r>
    </w:p>
    <w:p>
      <w:pPr>
        <w:ind w:firstLine="562" w:firstLineChars="200"/>
        <w:rPr>
          <w:rFonts w:ascii="黑体" w:hAnsi="黑体" w:eastAsia="黑体" w:cs="仿宋"/>
          <w:b/>
          <w:sz w:val="28"/>
          <w:szCs w:val="28"/>
        </w:rPr>
      </w:pPr>
      <w:r>
        <w:rPr>
          <w:rFonts w:hint="eastAsia" w:ascii="黑体" w:hAnsi="黑体" w:eastAsia="黑体" w:cs="仿宋"/>
          <w:b/>
          <w:sz w:val="28"/>
          <w:szCs w:val="28"/>
        </w:rPr>
        <w:t>工作及生活环境照：</w:t>
      </w:r>
    </w:p>
    <w:p>
      <w:pPr>
        <w:ind w:firstLine="3373" w:firstLineChars="1200"/>
        <w:rPr>
          <w:rFonts w:ascii="仿宋" w:hAnsi="仿宋" w:eastAsia="仿宋" w:cs="仿宋"/>
          <w:b/>
          <w:sz w:val="28"/>
          <w:szCs w:val="28"/>
        </w:rPr>
      </w:pPr>
    </w:p>
    <w:p>
      <w:pPr>
        <w:ind w:firstLine="2811" w:firstLineChars="1000"/>
        <w:rPr>
          <w:rFonts w:ascii="仿宋" w:hAnsi="仿宋" w:eastAsia="仿宋" w:cs="仿宋"/>
          <w:b/>
          <w:sz w:val="28"/>
          <w:szCs w:val="28"/>
        </w:rPr>
      </w:pPr>
    </w:p>
    <w:p>
      <w:pPr>
        <w:ind w:firstLine="2811" w:firstLineChars="1000"/>
        <w:rPr>
          <w:rFonts w:ascii="仿宋" w:hAnsi="仿宋" w:eastAsia="仿宋" w:cs="仿宋"/>
          <w:b/>
          <w:sz w:val="28"/>
          <w:szCs w:val="28"/>
        </w:rPr>
      </w:pPr>
    </w:p>
    <w:p>
      <w:pPr>
        <w:ind w:firstLine="2811" w:firstLineChars="1000"/>
        <w:rPr>
          <w:rFonts w:ascii="仿宋" w:hAnsi="仿宋" w:eastAsia="仿宋" w:cs="仿宋"/>
          <w:b/>
          <w:sz w:val="28"/>
          <w:szCs w:val="28"/>
        </w:rPr>
      </w:pPr>
    </w:p>
    <w:p>
      <w:pPr>
        <w:ind w:firstLine="2811" w:firstLineChars="1000"/>
        <w:rPr>
          <w:rFonts w:ascii="仿宋" w:hAnsi="仿宋" w:eastAsia="仿宋" w:cs="仿宋"/>
          <w:b/>
          <w:sz w:val="28"/>
          <w:szCs w:val="28"/>
        </w:rPr>
      </w:pPr>
    </w:p>
    <w:p>
      <w:pPr>
        <w:ind w:firstLine="2811" w:firstLineChars="1000"/>
        <w:rPr>
          <w:rFonts w:ascii="仿宋" w:hAnsi="仿宋" w:eastAsia="仿宋" w:cs="仿宋"/>
          <w:b/>
          <w:sz w:val="28"/>
          <w:szCs w:val="28"/>
        </w:rPr>
      </w:pPr>
    </w:p>
    <w:p>
      <w:pPr>
        <w:ind w:firstLine="3373" w:firstLineChars="1200"/>
        <w:rPr>
          <w:rFonts w:hint="eastAsia" w:ascii="仿宋" w:hAnsi="仿宋" w:eastAsia="仿宋" w:cs="仿宋"/>
          <w:b/>
          <w:sz w:val="28"/>
          <w:szCs w:val="28"/>
        </w:rPr>
      </w:pPr>
    </w:p>
    <w:p>
      <w:pPr>
        <w:ind w:firstLine="3373" w:firstLineChars="1200"/>
        <w:rPr>
          <w:rFonts w:ascii="仿宋" w:hAnsi="仿宋" w:eastAsia="仿宋" w:cs="仿宋"/>
          <w:b/>
          <w:sz w:val="28"/>
          <w:szCs w:val="28"/>
        </w:rPr>
      </w:pPr>
      <w:r>
        <w:rPr>
          <w:rFonts w:ascii="仿宋" w:hAnsi="仿宋" w:eastAsia="仿宋" w:cs="仿宋"/>
          <w:b/>
          <w:sz w:val="28"/>
          <w:szCs w:val="28"/>
        </w:rPr>
        <w:drawing>
          <wp:anchor distT="0" distB="0" distL="114300" distR="114300" simplePos="0" relativeHeight="251670528" behindDoc="0" locked="0" layoutInCell="1" allowOverlap="1">
            <wp:simplePos x="0" y="0"/>
            <wp:positionH relativeFrom="margin">
              <wp:posOffset>299085</wp:posOffset>
            </wp:positionH>
            <wp:positionV relativeFrom="paragraph">
              <wp:posOffset>390525</wp:posOffset>
            </wp:positionV>
            <wp:extent cx="4853305" cy="3234690"/>
            <wp:effectExtent l="0" t="0" r="4445" b="381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853305" cy="3234690"/>
                    </a:xfrm>
                    <a:prstGeom prst="rect">
                      <a:avLst/>
                    </a:prstGeom>
                    <a:noFill/>
                    <a:ln>
                      <a:noFill/>
                    </a:ln>
                  </pic:spPr>
                </pic:pic>
              </a:graphicData>
            </a:graphic>
          </wp:anchor>
        </w:drawing>
      </w:r>
      <w:r>
        <w:rPr>
          <w:rFonts w:hint="eastAsia" w:ascii="仿宋" w:hAnsi="仿宋" w:eastAsia="仿宋" w:cs="仿宋"/>
          <w:b/>
          <w:sz w:val="28"/>
          <w:szCs w:val="28"/>
        </w:rPr>
        <w:t>组会学习</w:t>
      </w:r>
    </w:p>
    <w:p>
      <w:pPr>
        <w:rPr>
          <w:rFonts w:hint="eastAsia" w:ascii="仿宋" w:hAnsi="仿宋" w:eastAsia="仿宋" w:cs="仿宋"/>
          <w:b/>
          <w:sz w:val="28"/>
          <w:szCs w:val="28"/>
        </w:rPr>
      </w:pPr>
    </w:p>
    <w:p>
      <w:pPr>
        <w:ind w:firstLine="3373" w:firstLineChars="1200"/>
        <w:rPr>
          <w:rFonts w:ascii="仿宋" w:hAnsi="仿宋" w:eastAsia="仿宋" w:cs="仿宋"/>
          <w:b/>
          <w:sz w:val="28"/>
          <w:szCs w:val="28"/>
        </w:rPr>
      </w:pPr>
    </w:p>
    <w:p>
      <w:pPr>
        <w:ind w:firstLine="3373" w:firstLineChars="1200"/>
        <w:rPr>
          <w:rFonts w:ascii="仿宋" w:hAnsi="仿宋" w:eastAsia="仿宋" w:cs="仿宋"/>
          <w:b/>
          <w:sz w:val="28"/>
          <w:szCs w:val="28"/>
        </w:rPr>
      </w:pPr>
    </w:p>
    <w:p>
      <w:pPr>
        <w:ind w:firstLine="3373" w:firstLineChars="1200"/>
        <w:rPr>
          <w:rFonts w:ascii="仿宋" w:hAnsi="仿宋" w:eastAsia="仿宋" w:cs="仿宋"/>
          <w:b/>
          <w:sz w:val="28"/>
          <w:szCs w:val="28"/>
        </w:rPr>
      </w:pPr>
    </w:p>
    <w:p>
      <w:pPr>
        <w:ind w:firstLine="3373" w:firstLineChars="1200"/>
        <w:rPr>
          <w:rFonts w:ascii="仿宋" w:hAnsi="仿宋" w:eastAsia="仿宋" w:cs="仿宋"/>
          <w:b/>
          <w:sz w:val="28"/>
          <w:szCs w:val="28"/>
        </w:rPr>
      </w:pPr>
    </w:p>
    <w:p>
      <w:pPr>
        <w:ind w:firstLine="3373" w:firstLineChars="1200"/>
        <w:rPr>
          <w:rFonts w:ascii="仿宋" w:hAnsi="仿宋" w:eastAsia="仿宋" w:cs="仿宋"/>
          <w:b/>
          <w:sz w:val="28"/>
          <w:szCs w:val="28"/>
        </w:rPr>
      </w:pPr>
    </w:p>
    <w:p>
      <w:pPr>
        <w:ind w:firstLine="3373" w:firstLineChars="1200"/>
        <w:rPr>
          <w:rFonts w:ascii="仿宋" w:hAnsi="仿宋" w:eastAsia="仿宋" w:cs="仿宋"/>
          <w:b/>
          <w:sz w:val="28"/>
          <w:szCs w:val="28"/>
        </w:rPr>
      </w:pPr>
    </w:p>
    <w:p>
      <w:pPr>
        <w:ind w:firstLine="3373" w:firstLineChars="1200"/>
        <w:rPr>
          <w:rFonts w:ascii="仿宋" w:hAnsi="仿宋" w:eastAsia="仿宋" w:cs="仿宋"/>
          <w:b/>
          <w:sz w:val="28"/>
          <w:szCs w:val="28"/>
        </w:rPr>
      </w:pPr>
    </w:p>
    <w:p>
      <w:pPr>
        <w:ind w:firstLine="2811" w:firstLineChars="1000"/>
        <w:rPr>
          <w:rFonts w:ascii="仿宋" w:hAnsi="仿宋" w:eastAsia="仿宋" w:cs="仿宋"/>
          <w:b/>
          <w:sz w:val="28"/>
          <w:szCs w:val="28"/>
        </w:rPr>
      </w:pPr>
      <w:r>
        <w:rPr>
          <w:rFonts w:hint="eastAsia" w:ascii="仿宋" w:hAnsi="仿宋" w:eastAsia="仿宋" w:cs="仿宋"/>
          <w:b/>
          <w:sz w:val="28"/>
          <w:szCs w:val="28"/>
        </w:rPr>
        <w:t>生物安全柜样品处理</w:t>
      </w:r>
    </w:p>
    <w:p>
      <w:pPr>
        <w:ind w:firstLine="2811" w:firstLineChars="1000"/>
        <w:rPr>
          <w:rFonts w:ascii="仿宋" w:hAnsi="仿宋" w:eastAsia="仿宋" w:cs="仿宋"/>
          <w:b/>
          <w:sz w:val="28"/>
          <w:szCs w:val="28"/>
        </w:rPr>
      </w:pPr>
    </w:p>
    <w:p>
      <w:pPr>
        <w:ind w:firstLine="2811" w:firstLineChars="1000"/>
        <w:rPr>
          <w:rFonts w:hint="eastAsia" w:ascii="仿宋" w:hAnsi="仿宋" w:eastAsia="仿宋" w:cs="仿宋"/>
          <w:b/>
          <w:sz w:val="28"/>
          <w:szCs w:val="28"/>
        </w:rPr>
      </w:pPr>
    </w:p>
    <w:p>
      <w:pPr>
        <w:ind w:firstLine="562" w:firstLineChars="200"/>
        <w:rPr>
          <w:rFonts w:ascii="黑体" w:hAnsi="黑体" w:eastAsia="黑体" w:cs="仿宋"/>
          <w:b/>
          <w:sz w:val="28"/>
          <w:szCs w:val="28"/>
        </w:rPr>
      </w:pPr>
    </w:p>
    <w:p>
      <w:pPr>
        <w:rPr>
          <w:rFonts w:ascii="仿宋" w:hAnsi="仿宋" w:eastAsia="仿宋" w:cs="仿宋"/>
          <w:b/>
          <w:sz w:val="28"/>
          <w:szCs w:val="28"/>
        </w:rPr>
      </w:pPr>
      <w:r>
        <w:rPr>
          <w:rFonts w:ascii="黑体" w:hAnsi="黑体" w:eastAsia="黑体" w:cs="仿宋"/>
          <w:b/>
          <w:sz w:val="28"/>
          <w:szCs w:val="28"/>
        </w:rPr>
        <w:drawing>
          <wp:anchor distT="0" distB="0" distL="114300" distR="114300" simplePos="0" relativeHeight="251671552" behindDoc="0" locked="0" layoutInCell="1" allowOverlap="1">
            <wp:simplePos x="0" y="0"/>
            <wp:positionH relativeFrom="margin">
              <wp:posOffset>343535</wp:posOffset>
            </wp:positionH>
            <wp:positionV relativeFrom="paragraph">
              <wp:posOffset>201930</wp:posOffset>
            </wp:positionV>
            <wp:extent cx="4850765" cy="3232785"/>
            <wp:effectExtent l="0" t="0" r="6985" b="5715"/>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850765" cy="3232785"/>
                    </a:xfrm>
                    <a:prstGeom prst="rect">
                      <a:avLst/>
                    </a:prstGeom>
                    <a:noFill/>
                    <a:ln>
                      <a:noFill/>
                    </a:ln>
                  </pic:spPr>
                </pic:pic>
              </a:graphicData>
            </a:graphic>
          </wp:anchor>
        </w:drawing>
      </w:r>
    </w:p>
    <w:p>
      <w:pPr>
        <w:rPr>
          <w:rFonts w:ascii="仿宋" w:hAnsi="仿宋" w:eastAsia="仿宋" w:cs="仿宋"/>
          <w:b/>
          <w:sz w:val="28"/>
          <w:szCs w:val="28"/>
        </w:rPr>
      </w:pPr>
    </w:p>
    <w:p>
      <w:pPr>
        <w:rPr>
          <w:rFonts w:ascii="仿宋" w:hAnsi="仿宋" w:eastAsia="仿宋" w:cs="仿宋"/>
          <w:b/>
          <w:sz w:val="28"/>
          <w:szCs w:val="28"/>
        </w:rPr>
      </w:pPr>
    </w:p>
    <w:p>
      <w:pPr>
        <w:rPr>
          <w:rFonts w:ascii="仿宋" w:hAnsi="仿宋" w:eastAsia="仿宋" w:cs="仿宋"/>
          <w:b/>
          <w:sz w:val="28"/>
          <w:szCs w:val="28"/>
        </w:rPr>
      </w:pPr>
    </w:p>
    <w:p>
      <w:pPr>
        <w:rPr>
          <w:rFonts w:ascii="仿宋" w:hAnsi="仿宋" w:eastAsia="仿宋" w:cs="仿宋"/>
          <w:b/>
          <w:sz w:val="28"/>
          <w:szCs w:val="28"/>
        </w:rPr>
      </w:pPr>
    </w:p>
    <w:p>
      <w:pPr>
        <w:ind w:firstLine="3092" w:firstLineChars="1100"/>
        <w:rPr>
          <w:rFonts w:ascii="仿宋" w:hAnsi="仿宋" w:eastAsia="仿宋" w:cs="仿宋"/>
          <w:b/>
          <w:sz w:val="28"/>
          <w:szCs w:val="28"/>
        </w:rPr>
      </w:pPr>
    </w:p>
    <w:p>
      <w:pPr>
        <w:ind w:firstLine="3092" w:firstLineChars="1100"/>
        <w:rPr>
          <w:rFonts w:ascii="仿宋" w:hAnsi="仿宋" w:eastAsia="仿宋" w:cs="仿宋"/>
          <w:b/>
          <w:sz w:val="28"/>
          <w:szCs w:val="28"/>
        </w:rPr>
      </w:pPr>
    </w:p>
    <w:p>
      <w:pPr>
        <w:ind w:firstLine="3092" w:firstLineChars="1100"/>
        <w:rPr>
          <w:rFonts w:ascii="仿宋" w:hAnsi="仿宋" w:eastAsia="仿宋" w:cs="仿宋"/>
          <w:b/>
          <w:sz w:val="28"/>
          <w:szCs w:val="28"/>
        </w:rPr>
      </w:pPr>
    </w:p>
    <w:p>
      <w:pPr>
        <w:ind w:firstLine="3092" w:firstLineChars="1100"/>
        <w:rPr>
          <w:rFonts w:hint="eastAsia" w:ascii="仿宋" w:hAnsi="仿宋" w:eastAsia="仿宋" w:cs="仿宋"/>
          <w:b/>
          <w:sz w:val="28"/>
          <w:szCs w:val="28"/>
        </w:rPr>
      </w:pPr>
    </w:p>
    <w:p>
      <w:pPr>
        <w:ind w:firstLine="3092" w:firstLineChars="1100"/>
        <w:rPr>
          <w:rFonts w:hint="eastAsia" w:ascii="仿宋" w:hAnsi="仿宋" w:eastAsia="仿宋" w:cs="仿宋"/>
          <w:b/>
          <w:sz w:val="28"/>
          <w:szCs w:val="28"/>
        </w:rPr>
      </w:pPr>
      <w:r>
        <w:rPr>
          <w:rFonts w:hint="eastAsia" w:ascii="仿宋" w:hAnsi="仿宋" w:eastAsia="仿宋" w:cs="仿宋"/>
          <w:b/>
          <w:sz w:val="28"/>
          <w:szCs w:val="28"/>
        </w:rPr>
        <w:t>显微镜下观察</w:t>
      </w:r>
    </w:p>
    <w:p>
      <w:pPr>
        <w:ind w:left="420" w:leftChars="200" w:firstLine="3092" w:firstLineChars="1100"/>
        <w:rPr>
          <w:rFonts w:ascii="仿宋" w:hAnsi="仿宋" w:eastAsia="仿宋" w:cs="仿宋"/>
          <w:b/>
          <w:sz w:val="28"/>
          <w:szCs w:val="28"/>
        </w:rPr>
      </w:pPr>
      <w:r>
        <w:rPr>
          <w:rFonts w:ascii="黑体" w:hAnsi="黑体" w:eastAsia="黑体" w:cs="仿宋"/>
          <w:b/>
          <w:sz w:val="28"/>
          <w:szCs w:val="28"/>
        </w:rPr>
        <w:drawing>
          <wp:anchor distT="0" distB="0" distL="114300" distR="114300" simplePos="0" relativeHeight="251672576" behindDoc="0" locked="0" layoutInCell="1" allowOverlap="1">
            <wp:simplePos x="0" y="0"/>
            <wp:positionH relativeFrom="margin">
              <wp:posOffset>221615</wp:posOffset>
            </wp:positionH>
            <wp:positionV relativeFrom="paragraph">
              <wp:posOffset>180340</wp:posOffset>
            </wp:positionV>
            <wp:extent cx="4836160" cy="3222625"/>
            <wp:effectExtent l="0" t="0" r="2540"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836160" cy="3222625"/>
                    </a:xfrm>
                    <a:prstGeom prst="rect">
                      <a:avLst/>
                    </a:prstGeom>
                    <a:noFill/>
                    <a:ln>
                      <a:noFill/>
                    </a:ln>
                  </pic:spPr>
                </pic:pic>
              </a:graphicData>
            </a:graphic>
          </wp:anchor>
        </w:drawing>
      </w:r>
    </w:p>
    <w:p>
      <w:pPr>
        <w:ind w:left="420" w:leftChars="200" w:firstLine="3092" w:firstLineChars="1100"/>
        <w:rPr>
          <w:rFonts w:ascii="仿宋" w:hAnsi="仿宋" w:eastAsia="仿宋" w:cs="仿宋"/>
          <w:b/>
          <w:sz w:val="28"/>
          <w:szCs w:val="28"/>
        </w:rPr>
      </w:pPr>
    </w:p>
    <w:p>
      <w:pPr>
        <w:ind w:left="420" w:leftChars="200" w:firstLine="3092" w:firstLineChars="1100"/>
        <w:rPr>
          <w:rFonts w:ascii="仿宋" w:hAnsi="仿宋" w:eastAsia="仿宋" w:cs="仿宋"/>
          <w:b/>
          <w:sz w:val="28"/>
          <w:szCs w:val="28"/>
        </w:rPr>
      </w:pPr>
    </w:p>
    <w:p>
      <w:pPr>
        <w:ind w:left="420" w:leftChars="200" w:firstLine="3092" w:firstLineChars="1100"/>
        <w:rPr>
          <w:rFonts w:ascii="仿宋" w:hAnsi="仿宋" w:eastAsia="仿宋" w:cs="仿宋"/>
          <w:b/>
          <w:sz w:val="28"/>
          <w:szCs w:val="28"/>
        </w:rPr>
      </w:pPr>
    </w:p>
    <w:p>
      <w:pPr>
        <w:ind w:left="420" w:leftChars="200" w:firstLine="3092" w:firstLineChars="1100"/>
        <w:rPr>
          <w:rFonts w:ascii="仿宋" w:hAnsi="仿宋" w:eastAsia="仿宋" w:cs="仿宋"/>
          <w:b/>
          <w:sz w:val="28"/>
          <w:szCs w:val="28"/>
        </w:rPr>
      </w:pPr>
    </w:p>
    <w:p>
      <w:pPr>
        <w:ind w:left="420" w:leftChars="200" w:firstLine="3092" w:firstLineChars="1100"/>
        <w:rPr>
          <w:rFonts w:ascii="仿宋" w:hAnsi="仿宋" w:eastAsia="仿宋" w:cs="仿宋"/>
          <w:b/>
          <w:sz w:val="28"/>
          <w:szCs w:val="28"/>
        </w:rPr>
      </w:pPr>
    </w:p>
    <w:p>
      <w:pPr>
        <w:ind w:left="420" w:leftChars="200" w:firstLine="3092" w:firstLineChars="1100"/>
        <w:rPr>
          <w:rFonts w:ascii="仿宋" w:hAnsi="仿宋" w:eastAsia="仿宋" w:cs="仿宋"/>
          <w:b/>
          <w:sz w:val="28"/>
          <w:szCs w:val="28"/>
        </w:rPr>
      </w:pPr>
    </w:p>
    <w:p>
      <w:pPr>
        <w:ind w:left="420" w:leftChars="200" w:firstLine="3092" w:firstLineChars="1100"/>
        <w:rPr>
          <w:rFonts w:ascii="仿宋" w:hAnsi="仿宋" w:eastAsia="仿宋" w:cs="仿宋"/>
          <w:b/>
          <w:sz w:val="28"/>
          <w:szCs w:val="28"/>
        </w:rPr>
      </w:pPr>
    </w:p>
    <w:p>
      <w:pPr>
        <w:ind w:firstLine="2530" w:firstLineChars="900"/>
        <w:rPr>
          <w:rFonts w:ascii="仿宋" w:hAnsi="仿宋" w:eastAsia="仿宋" w:cs="仿宋"/>
          <w:b/>
          <w:sz w:val="28"/>
          <w:szCs w:val="28"/>
        </w:rPr>
      </w:pPr>
    </w:p>
    <w:p>
      <w:pPr>
        <w:ind w:firstLine="2530" w:firstLineChars="900"/>
        <w:rPr>
          <w:rFonts w:hint="eastAsia" w:ascii="仿宋" w:hAnsi="仿宋" w:eastAsia="仿宋" w:cs="仿宋"/>
          <w:b/>
          <w:sz w:val="28"/>
          <w:szCs w:val="28"/>
        </w:rPr>
      </w:pPr>
      <w:r>
        <w:rPr>
          <w:rFonts w:hint="eastAsia" w:ascii="仿宋" w:hAnsi="仿宋" w:eastAsia="仿宋" w:cs="仿宋"/>
          <w:b/>
          <w:sz w:val="28"/>
          <w:szCs w:val="28"/>
        </w:rPr>
        <w:t>负压动物饲养体系</w:t>
      </w:r>
    </w:p>
    <w:p>
      <w:pPr>
        <w:ind w:left="420" w:leftChars="200" w:firstLine="3092" w:firstLineChars="1100"/>
        <w:rPr>
          <w:rFonts w:ascii="仿宋" w:hAnsi="仿宋" w:eastAsia="仿宋" w:cs="仿宋"/>
          <w:b/>
          <w:sz w:val="28"/>
          <w:szCs w:val="28"/>
        </w:rPr>
      </w:pPr>
    </w:p>
    <w:p>
      <w:pPr>
        <w:ind w:left="420" w:leftChars="200" w:firstLine="3092" w:firstLineChars="1100"/>
        <w:rPr>
          <w:rFonts w:ascii="仿宋" w:hAnsi="仿宋" w:eastAsia="仿宋" w:cs="仿宋"/>
          <w:b/>
          <w:sz w:val="28"/>
          <w:szCs w:val="28"/>
        </w:rPr>
      </w:pPr>
    </w:p>
    <w:p>
      <w:pPr>
        <w:ind w:left="420" w:leftChars="200" w:firstLine="3092" w:firstLineChars="1100"/>
        <w:rPr>
          <w:rFonts w:ascii="仿宋" w:hAnsi="仿宋" w:eastAsia="仿宋" w:cs="仿宋"/>
          <w:b/>
          <w:sz w:val="28"/>
          <w:szCs w:val="28"/>
        </w:rPr>
      </w:pPr>
    </w:p>
    <w:p>
      <w:pPr>
        <w:ind w:left="420" w:leftChars="200" w:firstLine="2650" w:firstLineChars="1100"/>
        <w:rPr>
          <w:rFonts w:ascii="仿宋" w:hAnsi="仿宋" w:eastAsia="仿宋" w:cs="仿宋"/>
          <w:b/>
          <w:sz w:val="28"/>
          <w:szCs w:val="28"/>
        </w:rPr>
      </w:pPr>
      <w:r>
        <w:rPr>
          <w:rFonts w:ascii="黑体" w:hAnsi="黑体" w:eastAsia="黑体" w:cs="仿宋"/>
          <w:b/>
          <w:sz w:val="24"/>
          <w:szCs w:val="24"/>
        </w:rPr>
        <w:drawing>
          <wp:anchor distT="0" distB="0" distL="114300" distR="114300" simplePos="0" relativeHeight="251666432" behindDoc="0" locked="0" layoutInCell="1" allowOverlap="1">
            <wp:simplePos x="0" y="0"/>
            <wp:positionH relativeFrom="margin">
              <wp:posOffset>294005</wp:posOffset>
            </wp:positionH>
            <wp:positionV relativeFrom="paragraph">
              <wp:posOffset>174625</wp:posOffset>
            </wp:positionV>
            <wp:extent cx="4843780" cy="3228340"/>
            <wp:effectExtent l="0" t="0" r="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843780" cy="3228340"/>
                    </a:xfrm>
                    <a:prstGeom prst="rect">
                      <a:avLst/>
                    </a:prstGeom>
                    <a:noFill/>
                    <a:ln>
                      <a:noFill/>
                    </a:ln>
                  </pic:spPr>
                </pic:pic>
              </a:graphicData>
            </a:graphic>
          </wp:anchor>
        </w:drawing>
      </w:r>
    </w:p>
    <w:p>
      <w:pPr>
        <w:ind w:left="420" w:leftChars="200" w:firstLine="562" w:firstLineChars="200"/>
        <w:jc w:val="center"/>
        <w:rPr>
          <w:rFonts w:ascii="仿宋" w:hAnsi="仿宋" w:eastAsia="仿宋" w:cs="仿宋"/>
          <w:b/>
          <w:sz w:val="28"/>
          <w:szCs w:val="28"/>
        </w:rPr>
      </w:pPr>
    </w:p>
    <w:p>
      <w:pPr>
        <w:ind w:left="420" w:leftChars="200" w:firstLine="562" w:firstLineChars="200"/>
        <w:rPr>
          <w:rFonts w:ascii="仿宋" w:hAnsi="仿宋" w:eastAsia="仿宋" w:cs="仿宋"/>
          <w:b/>
          <w:sz w:val="28"/>
          <w:szCs w:val="28"/>
        </w:rPr>
      </w:pPr>
    </w:p>
    <w:p>
      <w:pPr>
        <w:ind w:left="420" w:leftChars="200" w:firstLine="562" w:firstLineChars="200"/>
        <w:rPr>
          <w:rFonts w:ascii="仿宋" w:hAnsi="仿宋" w:eastAsia="仿宋" w:cs="仿宋"/>
          <w:b/>
          <w:sz w:val="28"/>
          <w:szCs w:val="28"/>
        </w:rPr>
      </w:pPr>
    </w:p>
    <w:p>
      <w:pPr>
        <w:ind w:left="420" w:leftChars="200" w:firstLine="562" w:firstLineChars="200"/>
        <w:rPr>
          <w:rFonts w:ascii="仿宋" w:hAnsi="仿宋" w:eastAsia="仿宋" w:cs="仿宋"/>
          <w:b/>
          <w:sz w:val="28"/>
          <w:szCs w:val="28"/>
        </w:rPr>
      </w:pPr>
    </w:p>
    <w:p>
      <w:pPr>
        <w:ind w:left="420" w:leftChars="200" w:firstLine="562" w:firstLineChars="200"/>
        <w:rPr>
          <w:rFonts w:ascii="仿宋" w:hAnsi="仿宋" w:eastAsia="仿宋" w:cs="仿宋"/>
          <w:b/>
          <w:sz w:val="28"/>
          <w:szCs w:val="28"/>
        </w:rPr>
      </w:pPr>
    </w:p>
    <w:p>
      <w:pPr>
        <w:ind w:left="420" w:leftChars="200" w:firstLine="562" w:firstLineChars="200"/>
        <w:rPr>
          <w:rFonts w:ascii="仿宋" w:hAnsi="仿宋" w:eastAsia="仿宋" w:cs="仿宋"/>
          <w:b/>
          <w:sz w:val="28"/>
          <w:szCs w:val="28"/>
        </w:rPr>
      </w:pPr>
    </w:p>
    <w:p>
      <w:pPr>
        <w:ind w:left="420" w:leftChars="200" w:firstLine="562" w:firstLineChars="200"/>
        <w:rPr>
          <w:rFonts w:ascii="仿宋" w:hAnsi="仿宋" w:eastAsia="仿宋" w:cs="仿宋"/>
          <w:b/>
          <w:sz w:val="28"/>
          <w:szCs w:val="28"/>
        </w:rPr>
      </w:pPr>
    </w:p>
    <w:p>
      <w:pPr>
        <w:ind w:left="420" w:leftChars="200" w:firstLine="3092" w:firstLineChars="1100"/>
        <w:rPr>
          <w:rFonts w:ascii="仿宋" w:hAnsi="仿宋" w:eastAsia="仿宋" w:cs="仿宋"/>
          <w:b/>
          <w:sz w:val="28"/>
          <w:szCs w:val="28"/>
        </w:rPr>
      </w:pPr>
    </w:p>
    <w:p>
      <w:pPr>
        <w:ind w:left="420" w:leftChars="200" w:firstLine="3092" w:firstLineChars="1100"/>
        <w:rPr>
          <w:rFonts w:ascii="仿宋" w:hAnsi="仿宋" w:eastAsia="仿宋" w:cs="仿宋"/>
          <w:b/>
          <w:sz w:val="28"/>
          <w:szCs w:val="28"/>
        </w:rPr>
      </w:pPr>
      <w:r>
        <w:rPr>
          <w:rFonts w:hint="eastAsia" w:ascii="仿宋" w:hAnsi="仿宋" w:eastAsia="仿宋" w:cs="仿宋"/>
          <w:b/>
          <w:sz w:val="28"/>
          <w:szCs w:val="28"/>
        </w:rPr>
        <w:t>蛋白纯化</w:t>
      </w:r>
    </w:p>
    <w:p>
      <w:pPr>
        <w:ind w:left="420" w:leftChars="200" w:firstLine="3092" w:firstLineChars="1100"/>
        <w:rPr>
          <w:rFonts w:hint="eastAsia" w:ascii="仿宋" w:hAnsi="仿宋" w:eastAsia="仿宋" w:cs="仿宋"/>
          <w:b/>
          <w:sz w:val="28"/>
          <w:szCs w:val="28"/>
        </w:rPr>
      </w:pPr>
      <w:r>
        <w:rPr>
          <w:rFonts w:ascii="仿宋" w:hAnsi="仿宋" w:eastAsia="仿宋" w:cs="仿宋"/>
          <w:b/>
          <w:sz w:val="28"/>
          <w:szCs w:val="28"/>
        </w:rPr>
        <w:drawing>
          <wp:anchor distT="0" distB="0" distL="114300" distR="114300" simplePos="0" relativeHeight="251673600" behindDoc="0" locked="0" layoutInCell="1" allowOverlap="1">
            <wp:simplePos x="0" y="0"/>
            <wp:positionH relativeFrom="margin">
              <wp:posOffset>250190</wp:posOffset>
            </wp:positionH>
            <wp:positionV relativeFrom="paragraph">
              <wp:posOffset>234315</wp:posOffset>
            </wp:positionV>
            <wp:extent cx="4842510" cy="3223895"/>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2" cstate="print">
                      <a:extLst>
                        <a:ext uri="{28A0092B-C50C-407E-A947-70E740481C1C}">
                          <a14:useLocalDpi xmlns:a14="http://schemas.microsoft.com/office/drawing/2010/main" val="0"/>
                        </a:ext>
                      </a:extLst>
                    </a:blip>
                    <a:srcRect t="3822" r="3702"/>
                    <a:stretch>
                      <a:fillRect/>
                    </a:stretch>
                  </pic:blipFill>
                  <pic:spPr>
                    <a:xfrm>
                      <a:off x="0" y="0"/>
                      <a:ext cx="4842510" cy="3223895"/>
                    </a:xfrm>
                    <a:prstGeom prst="rect">
                      <a:avLst/>
                    </a:prstGeom>
                    <a:noFill/>
                    <a:ln>
                      <a:noFill/>
                    </a:ln>
                  </pic:spPr>
                </pic:pic>
              </a:graphicData>
            </a:graphic>
          </wp:anchor>
        </w:drawing>
      </w: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jc w:val="center"/>
        <w:rPr>
          <w:rFonts w:hint="eastAsia" w:ascii="仿宋" w:hAnsi="仿宋" w:eastAsia="仿宋" w:cs="仿宋"/>
          <w:sz w:val="28"/>
          <w:szCs w:val="28"/>
        </w:rPr>
      </w:pPr>
      <w:r>
        <w:rPr>
          <w:rFonts w:hint="eastAsia" w:ascii="仿宋" w:hAnsi="仿宋" w:eastAsia="仿宋" w:cs="仿宋"/>
          <w:sz w:val="28"/>
          <w:szCs w:val="28"/>
        </w:rPr>
        <w:t>电泳鉴定</w:t>
      </w: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b/>
          <w:sz w:val="28"/>
          <w:szCs w:val="28"/>
        </w:rPr>
      </w:pPr>
      <w:r>
        <w:rPr>
          <w:rFonts w:ascii="仿宋" w:hAnsi="仿宋" w:eastAsia="仿宋" w:cs="仿宋"/>
          <w:b/>
          <w:sz w:val="28"/>
          <w:szCs w:val="28"/>
        </w:rPr>
        <w:drawing>
          <wp:anchor distT="0" distB="0" distL="114300" distR="114300" simplePos="0" relativeHeight="251668480" behindDoc="0" locked="0" layoutInCell="1" allowOverlap="1">
            <wp:simplePos x="0" y="0"/>
            <wp:positionH relativeFrom="margin">
              <wp:align>center</wp:align>
            </wp:positionH>
            <wp:positionV relativeFrom="paragraph">
              <wp:posOffset>113665</wp:posOffset>
            </wp:positionV>
            <wp:extent cx="4974590" cy="3315970"/>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974590" cy="3315970"/>
                    </a:xfrm>
                    <a:prstGeom prst="rect">
                      <a:avLst/>
                    </a:prstGeom>
                    <a:noFill/>
                    <a:ln>
                      <a:noFill/>
                    </a:ln>
                  </pic:spPr>
                </pic:pic>
              </a:graphicData>
            </a:graphic>
          </wp:anchor>
        </w:drawing>
      </w:r>
    </w:p>
    <w:p>
      <w:pPr>
        <w:rPr>
          <w:rFonts w:hint="eastAsia" w:ascii="仿宋" w:hAnsi="仿宋" w:eastAsia="仿宋" w:cs="仿宋"/>
          <w:b/>
          <w:sz w:val="28"/>
          <w:szCs w:val="28"/>
        </w:rPr>
      </w:pPr>
      <w:r>
        <w:rPr>
          <w:rFonts w:hint="eastAsia" w:ascii="仿宋" w:hAnsi="仿宋" w:eastAsia="仿宋" w:cs="仿宋"/>
          <w:b/>
          <w:sz w:val="28"/>
          <w:szCs w:val="28"/>
        </w:rPr>
        <w:t xml:space="preserve"> </w:t>
      </w:r>
      <w:r>
        <w:rPr>
          <w:rFonts w:ascii="仿宋" w:hAnsi="仿宋" w:eastAsia="仿宋" w:cs="仿宋"/>
          <w:b/>
          <w:sz w:val="28"/>
          <w:szCs w:val="28"/>
        </w:rPr>
        <w:t xml:space="preserve">                         </w:t>
      </w: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rPr>
          <w:rFonts w:hint="eastAsia" w:ascii="仿宋" w:hAnsi="仿宋" w:eastAsia="仿宋" w:cs="仿宋"/>
          <w:sz w:val="28"/>
          <w:szCs w:val="28"/>
        </w:rPr>
      </w:pPr>
    </w:p>
    <w:p>
      <w:pPr>
        <w:jc w:val="right"/>
        <w:rPr>
          <w:rFonts w:ascii="仿宋" w:hAnsi="仿宋" w:eastAsia="仿宋" w:cs="仿宋"/>
          <w:sz w:val="28"/>
          <w:szCs w:val="28"/>
        </w:rPr>
      </w:pPr>
    </w:p>
    <w:p>
      <w:pPr>
        <w:ind w:right="1120"/>
        <w:jc w:val="center"/>
        <w:rPr>
          <w:rFonts w:hint="eastAsia" w:ascii="仿宋" w:hAnsi="仿宋" w:eastAsia="仿宋" w:cs="仿宋"/>
          <w:sz w:val="28"/>
          <w:szCs w:val="28"/>
        </w:rPr>
      </w:pPr>
      <w:r>
        <w:rPr>
          <w:rFonts w:hint="eastAsia" w:ascii="仿宋" w:hAnsi="仿宋" w:eastAsia="仿宋" w:cs="仿宋"/>
          <w:sz w:val="28"/>
          <w:szCs w:val="28"/>
        </w:rPr>
        <w:t>午后对弈</w:t>
      </w:r>
    </w:p>
    <w:p>
      <w:pPr>
        <w:rPr>
          <w:rFonts w:hint="eastAsia" w:ascii="仿宋" w:hAnsi="仿宋" w:eastAsia="仿宋" w:cs="仿宋"/>
          <w:sz w:val="28"/>
          <w:szCs w:val="28"/>
        </w:rPr>
      </w:pPr>
      <w:r>
        <w:rPr>
          <w:rFonts w:ascii="仿宋" w:hAnsi="仿宋" w:eastAsia="仿宋" w:cs="仿宋"/>
          <w:b/>
          <w:sz w:val="28"/>
          <w:szCs w:val="28"/>
        </w:rPr>
        <w:drawing>
          <wp:anchor distT="0" distB="0" distL="114300" distR="114300" simplePos="0" relativeHeight="251667456" behindDoc="0" locked="0" layoutInCell="1" allowOverlap="1">
            <wp:simplePos x="0" y="0"/>
            <wp:positionH relativeFrom="margin">
              <wp:align>center</wp:align>
            </wp:positionH>
            <wp:positionV relativeFrom="paragraph">
              <wp:posOffset>85090</wp:posOffset>
            </wp:positionV>
            <wp:extent cx="5005070" cy="3335020"/>
            <wp:effectExtent l="0" t="0" r="508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005070" cy="3335020"/>
                    </a:xfrm>
                    <a:prstGeom prst="rect">
                      <a:avLst/>
                    </a:prstGeom>
                    <a:noFill/>
                    <a:ln>
                      <a:noFill/>
                    </a:ln>
                  </pic:spPr>
                </pic:pic>
              </a:graphicData>
            </a:graphic>
          </wp:anchor>
        </w:drawing>
      </w:r>
    </w:p>
    <w:p>
      <w:pPr>
        <w:rPr>
          <w:rFonts w:hint="eastAsia" w:ascii="仿宋" w:hAnsi="仿宋" w:eastAsia="仿宋" w:cs="仿宋"/>
          <w:sz w:val="28"/>
          <w:szCs w:val="28"/>
        </w:rPr>
      </w:pPr>
    </w:p>
    <w:p>
      <w:pPr>
        <w:rPr>
          <w:rFonts w:hint="eastAsia"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p>
    <w:p>
      <w:pPr>
        <w:tabs>
          <w:tab w:val="left" w:pos="1965"/>
        </w:tabs>
        <w:rPr>
          <w:rFonts w:ascii="仿宋" w:hAnsi="仿宋" w:eastAsia="仿宋" w:cs="仿宋"/>
          <w:sz w:val="28"/>
          <w:szCs w:val="28"/>
        </w:rPr>
      </w:pPr>
      <w:r>
        <w:rPr>
          <w:rFonts w:ascii="仿宋" w:hAnsi="仿宋" w:eastAsia="仿宋" w:cs="仿宋"/>
          <w:sz w:val="28"/>
          <w:szCs w:val="28"/>
        </w:rPr>
        <w:tab/>
      </w:r>
    </w:p>
    <w:p>
      <w:pPr>
        <w:tabs>
          <w:tab w:val="left" w:pos="1965"/>
        </w:tabs>
        <w:ind w:firstLine="3360" w:firstLineChars="1200"/>
        <w:rPr>
          <w:rFonts w:ascii="仿宋" w:hAnsi="仿宋" w:eastAsia="仿宋" w:cs="仿宋"/>
          <w:sz w:val="28"/>
          <w:szCs w:val="28"/>
        </w:rPr>
      </w:pPr>
      <w:r>
        <w:rPr>
          <w:rFonts w:hint="eastAsia" w:ascii="仿宋" w:hAnsi="仿宋" w:eastAsia="仿宋" w:cs="仿宋"/>
          <w:sz w:val="28"/>
          <w:szCs w:val="28"/>
        </w:rPr>
        <w:t>书海徜徉</w:t>
      </w:r>
    </w:p>
    <w:p>
      <w:pPr>
        <w:rPr>
          <w:rFonts w:ascii="仿宋" w:hAnsi="仿宋" w:eastAsia="仿宋" w:cs="仿宋"/>
          <w:sz w:val="28"/>
          <w:szCs w:val="28"/>
        </w:rPr>
      </w:pPr>
    </w:p>
    <w:p>
      <w:pPr>
        <w:rPr>
          <w:rFonts w:hint="eastAsia" w:ascii="仿宋" w:hAnsi="仿宋" w:eastAsia="仿宋" w:cs="仿宋"/>
          <w:sz w:val="28"/>
          <w:szCs w:val="28"/>
        </w:rPr>
      </w:pPr>
      <w:r>
        <w:rPr>
          <w:rFonts w:ascii="仿宋" w:hAnsi="仿宋" w:eastAsia="仿宋" w:cs="仿宋"/>
          <w:b/>
          <w:sz w:val="28"/>
          <w:szCs w:val="28"/>
        </w:rPr>
        <w:drawing>
          <wp:anchor distT="0" distB="0" distL="114300" distR="114300" simplePos="0" relativeHeight="251664384" behindDoc="0" locked="0" layoutInCell="1" allowOverlap="1">
            <wp:simplePos x="0" y="0"/>
            <wp:positionH relativeFrom="margin">
              <wp:posOffset>212090</wp:posOffset>
            </wp:positionH>
            <wp:positionV relativeFrom="paragraph">
              <wp:posOffset>229235</wp:posOffset>
            </wp:positionV>
            <wp:extent cx="4931410" cy="3286125"/>
            <wp:effectExtent l="0" t="0" r="2540" b="9525"/>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931410" cy="3286125"/>
                    </a:xfrm>
                    <a:prstGeom prst="rect">
                      <a:avLst/>
                    </a:prstGeom>
                    <a:noFill/>
                    <a:ln>
                      <a:noFill/>
                    </a:ln>
                  </pic:spPr>
                </pic:pic>
              </a:graphicData>
            </a:graphic>
          </wp:anchor>
        </w:drawing>
      </w:r>
    </w:p>
    <w:p>
      <w:pPr>
        <w:rPr>
          <w:rFonts w:ascii="仿宋" w:hAnsi="仿宋" w:eastAsia="仿宋" w:cs="仿宋"/>
          <w:sz w:val="28"/>
          <w:szCs w:val="28"/>
        </w:rPr>
      </w:pPr>
    </w:p>
    <w:p>
      <w:pPr>
        <w:ind w:left="420" w:leftChars="200" w:firstLine="562" w:firstLineChars="200"/>
        <w:rPr>
          <w:rFonts w:ascii="仿宋" w:hAnsi="仿宋" w:eastAsia="仿宋" w:cs="仿宋"/>
          <w:b/>
          <w:sz w:val="28"/>
          <w:szCs w:val="28"/>
        </w:rPr>
      </w:pPr>
      <w:r>
        <w:rPr>
          <w:rFonts w:hint="eastAsia" w:ascii="仿宋" w:hAnsi="仿宋" w:eastAsia="仿宋" w:cs="仿宋"/>
          <w:b/>
          <w:sz w:val="28"/>
          <w:szCs w:val="28"/>
        </w:rPr>
        <w:t xml:space="preserve"> </w:t>
      </w:r>
      <w:r>
        <w:rPr>
          <w:rFonts w:ascii="仿宋" w:hAnsi="仿宋" w:eastAsia="仿宋" w:cs="仿宋"/>
          <w:b/>
          <w:sz w:val="28"/>
          <w:szCs w:val="28"/>
        </w:rPr>
        <w:t xml:space="preserve">                </w:t>
      </w:r>
    </w:p>
    <w:p>
      <w:pPr>
        <w:ind w:left="420" w:leftChars="200" w:firstLine="562" w:firstLineChars="200"/>
        <w:rPr>
          <w:rFonts w:ascii="仿宋" w:hAnsi="仿宋" w:eastAsia="仿宋" w:cs="仿宋"/>
          <w:b/>
          <w:sz w:val="28"/>
          <w:szCs w:val="28"/>
        </w:rPr>
      </w:pPr>
    </w:p>
    <w:p>
      <w:pPr>
        <w:ind w:left="420" w:leftChars="200" w:firstLine="562" w:firstLineChars="200"/>
        <w:rPr>
          <w:rFonts w:ascii="仿宋" w:hAnsi="仿宋" w:eastAsia="仿宋" w:cs="仿宋"/>
          <w:b/>
          <w:sz w:val="28"/>
          <w:szCs w:val="28"/>
        </w:rPr>
      </w:pPr>
    </w:p>
    <w:p>
      <w:pPr>
        <w:ind w:left="420" w:leftChars="200" w:firstLine="562" w:firstLineChars="200"/>
        <w:rPr>
          <w:rFonts w:ascii="仿宋" w:hAnsi="仿宋" w:eastAsia="仿宋" w:cs="仿宋"/>
          <w:b/>
          <w:sz w:val="28"/>
          <w:szCs w:val="28"/>
        </w:rPr>
      </w:pPr>
    </w:p>
    <w:p>
      <w:pPr>
        <w:ind w:left="420" w:leftChars="200" w:firstLine="562" w:firstLineChars="200"/>
        <w:rPr>
          <w:rFonts w:ascii="仿宋" w:hAnsi="仿宋" w:eastAsia="仿宋" w:cs="仿宋"/>
          <w:b/>
          <w:sz w:val="28"/>
          <w:szCs w:val="28"/>
        </w:rPr>
      </w:pPr>
    </w:p>
    <w:p>
      <w:pPr>
        <w:ind w:left="420" w:leftChars="200" w:firstLine="562" w:firstLineChars="200"/>
        <w:rPr>
          <w:rFonts w:ascii="仿宋" w:hAnsi="仿宋" w:eastAsia="仿宋" w:cs="仿宋"/>
          <w:b/>
          <w:sz w:val="28"/>
          <w:szCs w:val="28"/>
        </w:rPr>
      </w:pPr>
    </w:p>
    <w:p>
      <w:pPr>
        <w:ind w:left="420" w:leftChars="200" w:firstLine="562" w:firstLineChars="200"/>
        <w:rPr>
          <w:rFonts w:ascii="仿宋" w:hAnsi="仿宋" w:eastAsia="仿宋" w:cs="仿宋"/>
          <w:b/>
          <w:sz w:val="28"/>
          <w:szCs w:val="28"/>
        </w:rPr>
      </w:pPr>
    </w:p>
    <w:p>
      <w:pPr>
        <w:ind w:left="420" w:leftChars="200" w:firstLine="2811" w:firstLineChars="1000"/>
        <w:rPr>
          <w:rFonts w:ascii="仿宋" w:hAnsi="仿宋" w:eastAsia="仿宋" w:cs="仿宋"/>
          <w:b/>
          <w:sz w:val="28"/>
          <w:szCs w:val="28"/>
        </w:rPr>
      </w:pPr>
      <w:r>
        <w:rPr>
          <w:rFonts w:hint="eastAsia" w:ascii="仿宋" w:hAnsi="仿宋" w:eastAsia="仿宋" w:cs="仿宋"/>
          <w:b/>
          <w:sz w:val="28"/>
          <w:szCs w:val="28"/>
        </w:rPr>
        <w:t>午餐时光</w:t>
      </w:r>
    </w:p>
    <w:p>
      <w:pPr>
        <w:tabs>
          <w:tab w:val="right" w:pos="8306"/>
        </w:tabs>
        <w:ind w:firstLine="3373" w:firstLineChars="1200"/>
        <w:rPr>
          <w:rFonts w:ascii="仿宋" w:hAnsi="仿宋" w:eastAsia="仿宋" w:cs="仿宋"/>
          <w:b/>
          <w:sz w:val="28"/>
          <w:szCs w:val="28"/>
        </w:rPr>
      </w:pPr>
      <w:r>
        <w:rPr>
          <w:rFonts w:ascii="仿宋" w:hAnsi="仿宋" w:eastAsia="仿宋" w:cs="仿宋"/>
          <w:b/>
          <w:sz w:val="28"/>
          <w:szCs w:val="28"/>
        </w:rPr>
        <w:drawing>
          <wp:anchor distT="0" distB="0" distL="114300" distR="114300" simplePos="0" relativeHeight="251663360" behindDoc="0" locked="0" layoutInCell="1" allowOverlap="1">
            <wp:simplePos x="0" y="0"/>
            <wp:positionH relativeFrom="margin">
              <wp:posOffset>81915</wp:posOffset>
            </wp:positionH>
            <wp:positionV relativeFrom="paragraph">
              <wp:posOffset>106680</wp:posOffset>
            </wp:positionV>
            <wp:extent cx="4902200" cy="3267075"/>
            <wp:effectExtent l="0" t="0" r="0" b="9525"/>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902200" cy="3267075"/>
                    </a:xfrm>
                    <a:prstGeom prst="rect">
                      <a:avLst/>
                    </a:prstGeom>
                    <a:noFill/>
                    <a:ln>
                      <a:noFill/>
                    </a:ln>
                  </pic:spPr>
                </pic:pic>
              </a:graphicData>
            </a:graphic>
          </wp:anchor>
        </w:drawing>
      </w:r>
    </w:p>
    <w:p>
      <w:pPr>
        <w:tabs>
          <w:tab w:val="right" w:pos="8306"/>
        </w:tabs>
        <w:ind w:firstLine="3373" w:firstLineChars="1200"/>
        <w:rPr>
          <w:rFonts w:ascii="仿宋" w:hAnsi="仿宋" w:eastAsia="仿宋" w:cs="仿宋"/>
          <w:b/>
          <w:sz w:val="28"/>
          <w:szCs w:val="28"/>
        </w:rPr>
      </w:pPr>
    </w:p>
    <w:p>
      <w:pPr>
        <w:tabs>
          <w:tab w:val="right" w:pos="8306"/>
        </w:tabs>
        <w:ind w:firstLine="3373" w:firstLineChars="1200"/>
        <w:rPr>
          <w:rFonts w:ascii="仿宋" w:hAnsi="仿宋" w:eastAsia="仿宋" w:cs="仿宋"/>
          <w:b/>
          <w:sz w:val="28"/>
          <w:szCs w:val="28"/>
        </w:rPr>
      </w:pPr>
    </w:p>
    <w:p>
      <w:pPr>
        <w:tabs>
          <w:tab w:val="right" w:pos="8306"/>
        </w:tabs>
        <w:ind w:firstLine="3373" w:firstLineChars="1200"/>
        <w:rPr>
          <w:rFonts w:ascii="仿宋" w:hAnsi="仿宋" w:eastAsia="仿宋" w:cs="仿宋"/>
          <w:b/>
          <w:sz w:val="28"/>
          <w:szCs w:val="28"/>
        </w:rPr>
      </w:pPr>
    </w:p>
    <w:p>
      <w:pPr>
        <w:tabs>
          <w:tab w:val="right" w:pos="8306"/>
        </w:tabs>
        <w:ind w:firstLine="3373" w:firstLineChars="1200"/>
        <w:rPr>
          <w:rFonts w:ascii="仿宋" w:hAnsi="仿宋" w:eastAsia="仿宋" w:cs="仿宋"/>
          <w:b/>
          <w:sz w:val="28"/>
          <w:szCs w:val="28"/>
        </w:rPr>
      </w:pPr>
    </w:p>
    <w:p>
      <w:pPr>
        <w:tabs>
          <w:tab w:val="right" w:pos="8306"/>
        </w:tabs>
        <w:ind w:firstLine="3373" w:firstLineChars="1200"/>
        <w:rPr>
          <w:rFonts w:ascii="仿宋" w:hAnsi="仿宋" w:eastAsia="仿宋" w:cs="仿宋"/>
          <w:b/>
          <w:sz w:val="28"/>
          <w:szCs w:val="28"/>
        </w:rPr>
      </w:pPr>
    </w:p>
    <w:p>
      <w:pPr>
        <w:tabs>
          <w:tab w:val="right" w:pos="8306"/>
        </w:tabs>
        <w:ind w:firstLine="3373" w:firstLineChars="1200"/>
        <w:rPr>
          <w:rFonts w:ascii="仿宋" w:hAnsi="仿宋" w:eastAsia="仿宋" w:cs="仿宋"/>
          <w:b/>
          <w:sz w:val="28"/>
          <w:szCs w:val="28"/>
        </w:rPr>
      </w:pPr>
    </w:p>
    <w:p>
      <w:pPr>
        <w:tabs>
          <w:tab w:val="right" w:pos="8306"/>
        </w:tabs>
        <w:ind w:firstLine="3373" w:firstLineChars="1200"/>
        <w:rPr>
          <w:rFonts w:ascii="仿宋" w:hAnsi="仿宋" w:eastAsia="仿宋" w:cs="仿宋"/>
          <w:b/>
          <w:sz w:val="28"/>
          <w:szCs w:val="28"/>
        </w:rPr>
      </w:pPr>
    </w:p>
    <w:p>
      <w:pPr>
        <w:tabs>
          <w:tab w:val="right" w:pos="8306"/>
        </w:tabs>
        <w:rPr>
          <w:rFonts w:hint="eastAsia" w:ascii="仿宋" w:hAnsi="仿宋" w:eastAsia="仿宋" w:cs="仿宋"/>
          <w:b/>
          <w:sz w:val="28"/>
          <w:szCs w:val="28"/>
        </w:rPr>
      </w:pPr>
    </w:p>
    <w:p>
      <w:pPr>
        <w:tabs>
          <w:tab w:val="right" w:pos="8306"/>
        </w:tabs>
        <w:ind w:firstLine="3373" w:firstLineChars="1200"/>
        <w:rPr>
          <w:rFonts w:ascii="仿宋" w:hAnsi="仿宋" w:eastAsia="仿宋" w:cs="仿宋"/>
          <w:b/>
          <w:sz w:val="28"/>
          <w:szCs w:val="28"/>
        </w:rPr>
      </w:pPr>
      <w:r>
        <w:rPr>
          <w:rFonts w:hint="eastAsia" w:ascii="仿宋" w:hAnsi="仿宋" w:eastAsia="仿宋" w:cs="仿宋"/>
          <w:b/>
          <w:sz w:val="28"/>
          <w:szCs w:val="28"/>
        </w:rPr>
        <w:t>强身健体</w:t>
      </w:r>
      <w:r>
        <w:rPr>
          <w:rFonts w:ascii="仿宋" w:hAnsi="仿宋" w:eastAsia="仿宋" w:cs="仿宋"/>
          <w:b/>
          <w:sz w:val="28"/>
          <w:szCs w:val="28"/>
        </w:rPr>
        <w:tab/>
      </w:r>
    </w:p>
    <w:p>
      <w:pPr>
        <w:tabs>
          <w:tab w:val="right" w:pos="8306"/>
        </w:tabs>
        <w:ind w:firstLine="3373" w:firstLineChars="1200"/>
        <w:rPr>
          <w:rFonts w:ascii="仿宋" w:hAnsi="仿宋" w:eastAsia="仿宋" w:cs="仿宋"/>
          <w:b/>
          <w:sz w:val="28"/>
          <w:szCs w:val="28"/>
        </w:rPr>
      </w:pPr>
    </w:p>
    <w:p>
      <w:pPr>
        <w:ind w:left="420" w:leftChars="200" w:firstLine="3373" w:firstLineChars="1200"/>
        <w:rPr>
          <w:rFonts w:ascii="仿宋" w:hAnsi="仿宋" w:eastAsia="仿宋" w:cs="仿宋"/>
          <w:b/>
          <w:sz w:val="28"/>
          <w:szCs w:val="28"/>
        </w:rPr>
      </w:pPr>
    </w:p>
    <w:p>
      <w:pPr>
        <w:ind w:left="420" w:leftChars="200" w:firstLine="3373" w:firstLineChars="1200"/>
        <w:rPr>
          <w:rFonts w:ascii="仿宋" w:hAnsi="仿宋" w:eastAsia="仿宋" w:cs="仿宋"/>
          <w:b/>
          <w:sz w:val="28"/>
          <w:szCs w:val="28"/>
        </w:rPr>
      </w:pPr>
      <w:r>
        <w:rPr>
          <w:rFonts w:ascii="仿宋" w:hAnsi="仿宋" w:eastAsia="仿宋" w:cs="仿宋"/>
          <w:b/>
          <w:sz w:val="28"/>
          <w:szCs w:val="28"/>
        </w:rPr>
        <w:drawing>
          <wp:anchor distT="0" distB="0" distL="114300" distR="114300" simplePos="0" relativeHeight="251661312" behindDoc="0" locked="0" layoutInCell="1" allowOverlap="1">
            <wp:simplePos x="0" y="0"/>
            <wp:positionH relativeFrom="margin">
              <wp:posOffset>229870</wp:posOffset>
            </wp:positionH>
            <wp:positionV relativeFrom="paragraph">
              <wp:posOffset>123825</wp:posOffset>
            </wp:positionV>
            <wp:extent cx="4787900" cy="3063875"/>
            <wp:effectExtent l="0" t="0" r="0" b="3175"/>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7" cstate="print">
                      <a:extLst>
                        <a:ext uri="{28A0092B-C50C-407E-A947-70E740481C1C}">
                          <a14:useLocalDpi xmlns:a14="http://schemas.microsoft.com/office/drawing/2010/main" val="0"/>
                        </a:ext>
                      </a:extLst>
                    </a:blip>
                    <a:srcRect r="744" b="4724"/>
                    <a:stretch>
                      <a:fillRect/>
                    </a:stretch>
                  </pic:blipFill>
                  <pic:spPr>
                    <a:xfrm>
                      <a:off x="0" y="0"/>
                      <a:ext cx="4787900" cy="3063875"/>
                    </a:xfrm>
                    <a:prstGeom prst="rect">
                      <a:avLst/>
                    </a:prstGeom>
                    <a:noFill/>
                    <a:ln>
                      <a:noFill/>
                    </a:ln>
                  </pic:spPr>
                </pic:pic>
              </a:graphicData>
            </a:graphic>
          </wp:anchor>
        </w:drawing>
      </w:r>
    </w:p>
    <w:p>
      <w:pPr>
        <w:ind w:left="420" w:leftChars="200" w:firstLine="3373" w:firstLineChars="1200"/>
        <w:rPr>
          <w:rFonts w:ascii="仿宋" w:hAnsi="仿宋" w:eastAsia="仿宋" w:cs="仿宋"/>
          <w:b/>
          <w:sz w:val="28"/>
          <w:szCs w:val="28"/>
        </w:rPr>
      </w:pPr>
    </w:p>
    <w:p>
      <w:pPr>
        <w:ind w:left="420" w:leftChars="200" w:firstLine="3373" w:firstLineChars="1200"/>
        <w:rPr>
          <w:rFonts w:ascii="仿宋" w:hAnsi="仿宋" w:eastAsia="仿宋" w:cs="仿宋"/>
          <w:b/>
          <w:sz w:val="28"/>
          <w:szCs w:val="28"/>
        </w:rPr>
      </w:pPr>
    </w:p>
    <w:p>
      <w:pPr>
        <w:ind w:left="420" w:leftChars="200" w:firstLine="3373" w:firstLineChars="1200"/>
        <w:rPr>
          <w:rFonts w:ascii="仿宋" w:hAnsi="仿宋" w:eastAsia="仿宋" w:cs="仿宋"/>
          <w:b/>
          <w:sz w:val="28"/>
          <w:szCs w:val="28"/>
        </w:rPr>
      </w:pPr>
    </w:p>
    <w:p>
      <w:pPr>
        <w:ind w:left="420" w:leftChars="200" w:firstLine="3373" w:firstLineChars="1200"/>
        <w:rPr>
          <w:rFonts w:ascii="仿宋" w:hAnsi="仿宋" w:eastAsia="仿宋" w:cs="仿宋"/>
          <w:b/>
          <w:sz w:val="28"/>
          <w:szCs w:val="28"/>
        </w:rPr>
      </w:pPr>
    </w:p>
    <w:p>
      <w:pPr>
        <w:ind w:left="420" w:leftChars="200" w:firstLine="3373" w:firstLineChars="1200"/>
        <w:rPr>
          <w:rFonts w:ascii="仿宋" w:hAnsi="仿宋" w:eastAsia="仿宋" w:cs="仿宋"/>
          <w:b/>
          <w:sz w:val="28"/>
          <w:szCs w:val="28"/>
        </w:rPr>
      </w:pPr>
    </w:p>
    <w:p>
      <w:pPr>
        <w:ind w:left="420" w:leftChars="200" w:firstLine="3373" w:firstLineChars="1200"/>
        <w:rPr>
          <w:rFonts w:ascii="仿宋" w:hAnsi="仿宋" w:eastAsia="仿宋" w:cs="仿宋"/>
          <w:b/>
          <w:sz w:val="28"/>
          <w:szCs w:val="28"/>
        </w:rPr>
      </w:pPr>
    </w:p>
    <w:p>
      <w:pPr>
        <w:ind w:left="420" w:leftChars="200" w:firstLine="3373" w:firstLineChars="1200"/>
        <w:rPr>
          <w:rFonts w:hint="eastAsia" w:ascii="仿宋" w:hAnsi="仿宋" w:eastAsia="仿宋" w:cs="仿宋"/>
          <w:b/>
          <w:sz w:val="28"/>
          <w:szCs w:val="28"/>
        </w:rPr>
      </w:pPr>
    </w:p>
    <w:p>
      <w:pPr>
        <w:ind w:left="420" w:leftChars="200" w:firstLine="3373" w:firstLineChars="1200"/>
        <w:rPr>
          <w:rFonts w:ascii="仿宋" w:hAnsi="仿宋" w:eastAsia="仿宋" w:cs="仿宋"/>
          <w:b/>
          <w:sz w:val="28"/>
          <w:szCs w:val="28"/>
        </w:rPr>
      </w:pPr>
      <w:r>
        <w:rPr>
          <w:rFonts w:hint="eastAsia" w:ascii="仿宋" w:hAnsi="仿宋" w:eastAsia="仿宋" w:cs="仿宋"/>
          <w:b/>
          <w:sz w:val="28"/>
          <w:szCs w:val="28"/>
        </w:rPr>
        <w:t>乒乓对决</w:t>
      </w:r>
    </w:p>
    <w:p>
      <w:pPr>
        <w:ind w:firstLine="3654" w:firstLineChars="1300"/>
        <w:rPr>
          <w:rFonts w:ascii="仿宋" w:hAnsi="仿宋" w:eastAsia="仿宋" w:cs="仿宋"/>
          <w:b/>
          <w:sz w:val="28"/>
          <w:szCs w:val="28"/>
        </w:rPr>
      </w:pPr>
      <w:r>
        <w:rPr>
          <w:rFonts w:ascii="仿宋" w:hAnsi="仿宋" w:eastAsia="仿宋" w:cs="仿宋"/>
          <w:b/>
          <w:sz w:val="28"/>
          <w:szCs w:val="28"/>
        </w:rPr>
        <w:drawing>
          <wp:anchor distT="0" distB="0" distL="114300" distR="114300" simplePos="0" relativeHeight="251662336" behindDoc="0" locked="0" layoutInCell="1" allowOverlap="1">
            <wp:simplePos x="0" y="0"/>
            <wp:positionH relativeFrom="margin">
              <wp:align>center</wp:align>
            </wp:positionH>
            <wp:positionV relativeFrom="paragraph">
              <wp:posOffset>100330</wp:posOffset>
            </wp:positionV>
            <wp:extent cx="4810125" cy="3206750"/>
            <wp:effectExtent l="0" t="0" r="9525" b="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810125" cy="3206750"/>
                    </a:xfrm>
                    <a:prstGeom prst="rect">
                      <a:avLst/>
                    </a:prstGeom>
                    <a:noFill/>
                    <a:ln>
                      <a:noFill/>
                    </a:ln>
                  </pic:spPr>
                </pic:pic>
              </a:graphicData>
            </a:graphic>
          </wp:anchor>
        </w:drawing>
      </w:r>
    </w:p>
    <w:p>
      <w:pPr>
        <w:ind w:firstLine="3654" w:firstLineChars="1300"/>
        <w:rPr>
          <w:rFonts w:ascii="仿宋" w:hAnsi="仿宋" w:eastAsia="仿宋" w:cs="仿宋"/>
          <w:b/>
          <w:sz w:val="28"/>
          <w:szCs w:val="28"/>
        </w:rPr>
      </w:pPr>
    </w:p>
    <w:p>
      <w:pPr>
        <w:ind w:firstLine="3654" w:firstLineChars="1300"/>
        <w:rPr>
          <w:rFonts w:ascii="仿宋" w:hAnsi="仿宋" w:eastAsia="仿宋" w:cs="仿宋"/>
          <w:b/>
          <w:sz w:val="28"/>
          <w:szCs w:val="28"/>
        </w:rPr>
      </w:pPr>
    </w:p>
    <w:p>
      <w:pPr>
        <w:ind w:firstLine="3654" w:firstLineChars="1300"/>
        <w:rPr>
          <w:rFonts w:ascii="仿宋" w:hAnsi="仿宋" w:eastAsia="仿宋" w:cs="仿宋"/>
          <w:b/>
          <w:sz w:val="28"/>
          <w:szCs w:val="28"/>
        </w:rPr>
      </w:pPr>
    </w:p>
    <w:p>
      <w:pPr>
        <w:ind w:firstLine="3654" w:firstLineChars="1300"/>
        <w:rPr>
          <w:rFonts w:ascii="仿宋" w:hAnsi="仿宋" w:eastAsia="仿宋" w:cs="仿宋"/>
          <w:b/>
          <w:sz w:val="28"/>
          <w:szCs w:val="28"/>
        </w:rPr>
      </w:pPr>
    </w:p>
    <w:p>
      <w:pPr>
        <w:ind w:firstLine="3654" w:firstLineChars="1300"/>
        <w:rPr>
          <w:rFonts w:ascii="仿宋" w:hAnsi="仿宋" w:eastAsia="仿宋" w:cs="仿宋"/>
          <w:b/>
          <w:sz w:val="28"/>
          <w:szCs w:val="28"/>
        </w:rPr>
      </w:pPr>
    </w:p>
    <w:p>
      <w:pPr>
        <w:ind w:firstLine="3654" w:firstLineChars="1300"/>
        <w:rPr>
          <w:rFonts w:ascii="仿宋" w:hAnsi="仿宋" w:eastAsia="仿宋" w:cs="仿宋"/>
          <w:b/>
          <w:sz w:val="28"/>
          <w:szCs w:val="28"/>
        </w:rPr>
      </w:pPr>
    </w:p>
    <w:p>
      <w:pPr>
        <w:ind w:firstLine="3654" w:firstLineChars="1300"/>
        <w:rPr>
          <w:rFonts w:ascii="仿宋" w:hAnsi="仿宋" w:eastAsia="仿宋" w:cs="仿宋"/>
          <w:b/>
          <w:sz w:val="28"/>
          <w:szCs w:val="28"/>
        </w:rPr>
      </w:pPr>
    </w:p>
    <w:p>
      <w:pPr>
        <w:ind w:firstLine="3654" w:firstLineChars="1300"/>
        <w:rPr>
          <w:rFonts w:ascii="仿宋" w:hAnsi="仿宋" w:eastAsia="仿宋" w:cs="仿宋"/>
          <w:b/>
          <w:sz w:val="28"/>
          <w:szCs w:val="28"/>
        </w:rPr>
      </w:pPr>
    </w:p>
    <w:p>
      <w:pPr>
        <w:ind w:firstLine="3654" w:firstLineChars="1300"/>
        <w:rPr>
          <w:rFonts w:ascii="仿宋" w:hAnsi="仿宋" w:eastAsia="仿宋" w:cs="仿宋"/>
          <w:b/>
          <w:sz w:val="28"/>
          <w:szCs w:val="28"/>
        </w:rPr>
      </w:pPr>
      <w:r>
        <w:rPr>
          <w:rFonts w:hint="eastAsia" w:ascii="仿宋" w:hAnsi="仿宋" w:eastAsia="仿宋" w:cs="仿宋"/>
          <w:b/>
          <w:sz w:val="28"/>
          <w:szCs w:val="28"/>
        </w:rPr>
        <w:t>台球小将</w:t>
      </w:r>
    </w:p>
    <w:p>
      <w:pPr>
        <w:rPr>
          <w:rFonts w:ascii="仿宋" w:hAnsi="仿宋" w:eastAsia="仿宋" w:cs="仿宋"/>
          <w:b/>
          <w:sz w:val="28"/>
          <w:szCs w:val="28"/>
        </w:rPr>
      </w:pPr>
    </w:p>
    <w:p>
      <w:pPr>
        <w:rPr>
          <w:rFonts w:ascii="仿宋" w:hAnsi="仿宋" w:eastAsia="仿宋" w:cs="仿宋"/>
          <w:b/>
          <w:sz w:val="28"/>
          <w:szCs w:val="28"/>
        </w:rPr>
      </w:pPr>
    </w:p>
    <w:p>
      <w:pPr>
        <w:rPr>
          <w:rFonts w:hint="eastAsia" w:ascii="仿宋" w:hAnsi="仿宋" w:eastAsia="仿宋" w:cs="仿宋"/>
          <w:b/>
          <w:sz w:val="28"/>
          <w:szCs w:val="28"/>
        </w:rPr>
      </w:pPr>
    </w:p>
    <w:p>
      <w:pPr>
        <w:ind w:firstLine="562"/>
        <w:rPr>
          <w:rFonts w:hint="eastAsia" w:ascii="仿宋" w:hAnsi="仿宋" w:eastAsia="仿宋" w:cs="仿宋"/>
          <w:b/>
          <w:sz w:val="28"/>
          <w:szCs w:val="28"/>
        </w:rPr>
      </w:pPr>
      <w:r>
        <w:rPr>
          <w:rFonts w:hint="eastAsia" w:ascii="仿宋" w:hAnsi="仿宋" w:eastAsia="仿宋" w:cs="仿宋"/>
          <w:b/>
          <w:sz w:val="28"/>
          <w:szCs w:val="28"/>
        </w:rPr>
        <w:t>四、2023年招生类别及专业</w:t>
      </w:r>
    </w:p>
    <w:tbl>
      <w:tblPr>
        <w:tblStyle w:val="7"/>
        <w:tblpPr w:leftFromText="180" w:rightFromText="180" w:vertAnchor="text" w:horzAnchor="page" w:tblpX="1959" w:tblpY="463"/>
        <w:tblOverlap w:val="never"/>
        <w:tblW w:w="8648" w:type="dxa"/>
        <w:tblInd w:w="0" w:type="dxa"/>
        <w:tblLayout w:type="autofit"/>
        <w:tblCellMar>
          <w:top w:w="0" w:type="dxa"/>
          <w:left w:w="108" w:type="dxa"/>
          <w:bottom w:w="0" w:type="dxa"/>
          <w:right w:w="108" w:type="dxa"/>
        </w:tblCellMar>
      </w:tblPr>
      <w:tblGrid>
        <w:gridCol w:w="2639"/>
        <w:gridCol w:w="6009"/>
      </w:tblGrid>
      <w:tr>
        <w:tblPrEx>
          <w:tblCellMar>
            <w:top w:w="0" w:type="dxa"/>
            <w:left w:w="108" w:type="dxa"/>
            <w:bottom w:w="0" w:type="dxa"/>
            <w:right w:w="108" w:type="dxa"/>
          </w:tblCellMar>
        </w:tblPrEx>
        <w:trPr>
          <w:trHeight w:val="440" w:hRule="atLeast"/>
        </w:trPr>
        <w:tc>
          <w:tcPr>
            <w:tcW w:w="2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8"/>
                <w:szCs w:val="28"/>
              </w:rPr>
            </w:pPr>
            <w:r>
              <w:rPr>
                <w:rFonts w:hint="eastAsia" w:ascii="宋体" w:hAnsi="宋体" w:eastAsia="宋体" w:cs="宋体"/>
                <w:b/>
                <w:bCs/>
                <w:color w:val="000000"/>
                <w:kern w:val="0"/>
                <w:sz w:val="28"/>
                <w:szCs w:val="28"/>
                <w:lang w:bidi="ar"/>
              </w:rPr>
              <w:t>类别</w:t>
            </w:r>
          </w:p>
        </w:tc>
        <w:tc>
          <w:tcPr>
            <w:tcW w:w="60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8"/>
                <w:szCs w:val="28"/>
              </w:rPr>
            </w:pPr>
            <w:r>
              <w:rPr>
                <w:rFonts w:hint="eastAsia" w:ascii="宋体" w:hAnsi="宋体" w:eastAsia="宋体" w:cs="宋体"/>
                <w:b/>
                <w:bCs/>
                <w:color w:val="000000"/>
                <w:kern w:val="0"/>
                <w:sz w:val="28"/>
                <w:szCs w:val="28"/>
                <w:lang w:bidi="ar"/>
              </w:rPr>
              <w:t>方向</w:t>
            </w:r>
          </w:p>
        </w:tc>
      </w:tr>
      <w:tr>
        <w:tblPrEx>
          <w:tblCellMar>
            <w:top w:w="0" w:type="dxa"/>
            <w:left w:w="108" w:type="dxa"/>
            <w:bottom w:w="0" w:type="dxa"/>
            <w:right w:w="108" w:type="dxa"/>
          </w:tblCellMar>
        </w:tblPrEx>
        <w:trPr>
          <w:trHeight w:val="440" w:hRule="atLeast"/>
        </w:trPr>
        <w:tc>
          <w:tcPr>
            <w:tcW w:w="2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086000</w:t>
            </w:r>
          </w:p>
          <w:p>
            <w:pPr>
              <w:widowControl/>
              <w:jc w:val="center"/>
              <w:textAlignment w:val="center"/>
              <w:rPr>
                <w:rFonts w:ascii="宋体" w:hAnsi="宋体" w:eastAsia="宋体" w:cs="宋体"/>
                <w:b/>
                <w:bCs/>
                <w:color w:val="000000"/>
                <w:sz w:val="24"/>
                <w:szCs w:val="24"/>
              </w:rPr>
            </w:pPr>
            <w:r>
              <w:rPr>
                <w:rFonts w:hint="eastAsia" w:ascii="宋体" w:hAnsi="宋体" w:eastAsia="宋体" w:cs="宋体"/>
                <w:b/>
                <w:bCs/>
                <w:color w:val="000000"/>
                <w:sz w:val="24"/>
                <w:szCs w:val="24"/>
              </w:rPr>
              <w:t>生物与医药</w:t>
            </w:r>
          </w:p>
        </w:tc>
        <w:tc>
          <w:tcPr>
            <w:tcW w:w="60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01</w:t>
            </w:r>
            <w:r>
              <w:rPr>
                <w:rFonts w:hint="eastAsia" w:ascii="宋体" w:hAnsi="宋体" w:eastAsia="宋体" w:cs="宋体"/>
                <w:b/>
                <w:bCs/>
                <w:color w:val="000000"/>
                <w:sz w:val="24"/>
                <w:szCs w:val="24"/>
              </w:rPr>
              <w:t>生物制药工程</w:t>
            </w:r>
            <w:r>
              <w:rPr>
                <w:rFonts w:hint="eastAsia" w:ascii="宋体" w:hAnsi="宋体" w:eastAsia="宋体" w:cs="宋体"/>
                <w:b/>
                <w:bCs/>
                <w:color w:val="000000"/>
                <w:sz w:val="24"/>
                <w:szCs w:val="24"/>
                <w:lang w:eastAsia="zh-CN"/>
              </w:rPr>
              <w:t>；</w:t>
            </w:r>
            <w:r>
              <w:rPr>
                <w:rFonts w:hint="eastAsia" w:ascii="宋体" w:hAnsi="宋体" w:eastAsia="宋体" w:cs="宋体"/>
                <w:b/>
                <w:bCs/>
                <w:color w:val="000000"/>
                <w:sz w:val="24"/>
                <w:szCs w:val="24"/>
                <w:lang w:val="en-US" w:eastAsia="zh-CN"/>
              </w:rPr>
              <w:t>03</w:t>
            </w:r>
            <w:r>
              <w:rPr>
                <w:rFonts w:hint="eastAsia" w:ascii="宋体" w:hAnsi="宋体" w:eastAsia="宋体" w:cs="宋体"/>
                <w:b/>
                <w:bCs/>
                <w:color w:val="000000"/>
                <w:sz w:val="24"/>
                <w:szCs w:val="24"/>
              </w:rPr>
              <w:t>生物材料与诊断试剂</w:t>
            </w:r>
          </w:p>
        </w:tc>
      </w:tr>
      <w:tr>
        <w:tblPrEx>
          <w:tblCellMar>
            <w:top w:w="0" w:type="dxa"/>
            <w:left w:w="108" w:type="dxa"/>
            <w:bottom w:w="0" w:type="dxa"/>
            <w:right w:w="108" w:type="dxa"/>
          </w:tblCellMar>
        </w:tblPrEx>
        <w:trPr>
          <w:trHeight w:val="440" w:hRule="atLeast"/>
        </w:trPr>
        <w:tc>
          <w:tcPr>
            <w:tcW w:w="2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105500</w:t>
            </w:r>
          </w:p>
          <w:p>
            <w:pPr>
              <w:widowControl/>
              <w:jc w:val="center"/>
              <w:textAlignment w:val="center"/>
              <w:rPr>
                <w:rFonts w:ascii="宋体" w:hAnsi="宋体" w:eastAsia="宋体" w:cs="宋体"/>
                <w:b/>
                <w:bCs/>
                <w:color w:val="000000"/>
                <w:sz w:val="24"/>
                <w:szCs w:val="24"/>
              </w:rPr>
            </w:pPr>
            <w:r>
              <w:rPr>
                <w:rFonts w:hint="eastAsia" w:ascii="宋体" w:hAnsi="宋体" w:eastAsia="宋体" w:cs="宋体"/>
                <w:b/>
                <w:bCs/>
                <w:color w:val="000000"/>
                <w:sz w:val="24"/>
                <w:szCs w:val="24"/>
              </w:rPr>
              <w:t>药学</w:t>
            </w:r>
          </w:p>
        </w:tc>
        <w:tc>
          <w:tcPr>
            <w:tcW w:w="60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04</w:t>
            </w:r>
            <w:r>
              <w:rPr>
                <w:rFonts w:hint="eastAsia" w:ascii="宋体" w:hAnsi="宋体" w:eastAsia="宋体" w:cs="宋体"/>
                <w:b/>
                <w:bCs/>
                <w:color w:val="000000"/>
                <w:sz w:val="24"/>
                <w:szCs w:val="24"/>
              </w:rPr>
              <w:t>新药临床前评价</w:t>
            </w:r>
          </w:p>
        </w:tc>
      </w:tr>
    </w:tbl>
    <w:p>
      <w:pPr>
        <w:ind w:firstLine="562"/>
        <w:rPr>
          <w:rFonts w:hint="eastAsia" w:ascii="仿宋" w:hAnsi="仿宋" w:eastAsia="仿宋" w:cs="仿宋"/>
          <w:b/>
          <w:sz w:val="28"/>
          <w:szCs w:val="28"/>
        </w:rPr>
      </w:pPr>
    </w:p>
    <w:p>
      <w:pPr>
        <w:ind w:firstLine="562"/>
        <w:rPr>
          <w:rFonts w:hint="default" w:ascii="仿宋" w:hAnsi="仿宋" w:eastAsia="仿宋" w:cs="仿宋"/>
          <w:b/>
          <w:sz w:val="28"/>
          <w:szCs w:val="28"/>
          <w:lang w:val="en-US" w:eastAsia="zh-CN"/>
        </w:rPr>
      </w:pPr>
      <w:r>
        <w:rPr>
          <w:rFonts w:hint="eastAsia" w:ascii="仿宋" w:hAnsi="仿宋" w:eastAsia="仿宋" w:cs="仿宋"/>
          <w:b/>
          <w:sz w:val="28"/>
          <w:szCs w:val="28"/>
          <w:lang w:val="en-US" w:eastAsia="zh-CN"/>
        </w:rPr>
        <w:t>联络人：刘文婧13668884537</w:t>
      </w:r>
    </w:p>
    <w:p>
      <w:pPr>
        <w:ind w:firstLine="562"/>
        <w:rPr>
          <w:rFonts w:hint="eastAsia" w:ascii="仿宋" w:hAnsi="仿宋" w:eastAsia="仿宋" w:cs="仿宋"/>
          <w:b/>
          <w:sz w:val="28"/>
          <w:szCs w:val="28"/>
        </w:rPr>
      </w:pPr>
    </w:p>
    <w:p>
      <w:pPr>
        <w:ind w:firstLine="562"/>
        <w:rPr>
          <w:rFonts w:hint="eastAsia" w:ascii="仿宋" w:hAnsi="仿宋" w:eastAsia="仿宋" w:cs="仿宋"/>
          <w:b/>
          <w:sz w:val="28"/>
          <w:szCs w:val="28"/>
        </w:rPr>
      </w:pPr>
      <w:bookmarkStart w:id="0" w:name="_GoBack"/>
      <w:bookmarkEnd w:id="0"/>
    </w:p>
    <w:p>
      <w:pPr>
        <w:ind w:firstLine="562"/>
        <w:rPr>
          <w:rFonts w:hint="eastAsia" w:ascii="仿宋" w:hAnsi="仿宋" w:eastAsia="仿宋" w:cs="仿宋"/>
          <w:b/>
          <w:sz w:val="28"/>
          <w:szCs w:val="28"/>
        </w:rPr>
      </w:pPr>
    </w:p>
    <w:p>
      <w:pPr>
        <w:ind w:firstLine="562"/>
        <w:rPr>
          <w:rFonts w:hint="eastAsia" w:ascii="仿宋" w:hAnsi="仿宋" w:eastAsia="仿宋" w:cs="仿宋"/>
          <w:b/>
          <w:sz w:val="28"/>
          <w:szCs w:val="28"/>
        </w:rPr>
      </w:pPr>
    </w:p>
    <w:p>
      <w:pPr>
        <w:ind w:firstLine="420"/>
      </w:pPr>
    </w:p>
    <w:p>
      <w:pPr>
        <w:ind w:firstLine="420"/>
      </w:pPr>
    </w:p>
    <w:p>
      <w:pPr>
        <w:rPr>
          <w:rFonts w:hint="default" w:ascii="Times New Roman" w:hAnsi="Times New Roman" w:cs="Times New Roman"/>
          <w:snapToGrid w:val="0"/>
          <w:color w:val="000000"/>
          <w:w w:val="0"/>
          <w:kern w:val="0"/>
          <w:sz w:val="0"/>
          <w:szCs w:val="0"/>
          <w:u w:color="000000"/>
          <w:shd w:val="clear" w:color="000000" w:fill="000000"/>
          <w:lang w:val="en-US" w:bidi="zh-CN"/>
        </w:rPr>
      </w:pPr>
      <w:r>
        <w:rPr>
          <w:rFonts w:ascii="Times New Roman" w:hAnsi="Times New Roman" w:eastAsia="Times New Roman" w:cs="Times New Roman"/>
          <w:snapToGrid w:val="0"/>
          <w:color w:val="000000"/>
          <w:w w:val="0"/>
          <w:kern w:val="0"/>
          <w:sz w:val="0"/>
          <w:szCs w:val="0"/>
          <w:u w:color="000000"/>
          <w:shd w:val="clear" w:color="000000" w:fill="000000"/>
          <w:lang w:val="zh-CN" w:bidi="zh-CN"/>
        </w:rPr>
        <w:t xml:space="preserve">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1119DA"/>
    <w:multiLevelType w:val="singleLevel"/>
    <w:tmpl w:val="841119DA"/>
    <w:lvl w:ilvl="0" w:tentative="0">
      <w:start w:val="2"/>
      <w:numFmt w:val="chineseCounting"/>
      <w:suff w:val="nothing"/>
      <w:lvlText w:val="%1、"/>
      <w:lvlJc w:val="left"/>
      <w:rPr>
        <w:rFonts w:hint="eastAsia"/>
      </w:rPr>
    </w:lvl>
  </w:abstractNum>
  <w:abstractNum w:abstractNumId="1">
    <w:nsid w:val="EEE0FECA"/>
    <w:multiLevelType w:val="singleLevel"/>
    <w:tmpl w:val="EEE0FECA"/>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M5ODY4ZmI4ZTE0NmEzZWRiYmQ1ODdmYWU1MDgyY2EifQ=="/>
  </w:docVars>
  <w:rsids>
    <w:rsidRoot w:val="007A62CA"/>
    <w:rsid w:val="00001AD2"/>
    <w:rsid w:val="00031DC0"/>
    <w:rsid w:val="000337A2"/>
    <w:rsid w:val="000349FE"/>
    <w:rsid w:val="000707EE"/>
    <w:rsid w:val="000A308C"/>
    <w:rsid w:val="000B5648"/>
    <w:rsid w:val="000C29D5"/>
    <w:rsid w:val="000C6CDC"/>
    <w:rsid w:val="000E00CA"/>
    <w:rsid w:val="000E580A"/>
    <w:rsid w:val="00104288"/>
    <w:rsid w:val="00106D1A"/>
    <w:rsid w:val="001204AB"/>
    <w:rsid w:val="00120A65"/>
    <w:rsid w:val="001261CC"/>
    <w:rsid w:val="00126DF5"/>
    <w:rsid w:val="00137088"/>
    <w:rsid w:val="00170C2A"/>
    <w:rsid w:val="00185403"/>
    <w:rsid w:val="001962E3"/>
    <w:rsid w:val="001A7414"/>
    <w:rsid w:val="001B31F9"/>
    <w:rsid w:val="001B4997"/>
    <w:rsid w:val="001D4DAE"/>
    <w:rsid w:val="00203082"/>
    <w:rsid w:val="00282A50"/>
    <w:rsid w:val="002B41DE"/>
    <w:rsid w:val="002C2EE1"/>
    <w:rsid w:val="002C7B46"/>
    <w:rsid w:val="002E6BEE"/>
    <w:rsid w:val="002E6EC8"/>
    <w:rsid w:val="00320D48"/>
    <w:rsid w:val="003257E2"/>
    <w:rsid w:val="0032668D"/>
    <w:rsid w:val="003454A3"/>
    <w:rsid w:val="00355688"/>
    <w:rsid w:val="003D4825"/>
    <w:rsid w:val="003F3F30"/>
    <w:rsid w:val="004033D5"/>
    <w:rsid w:val="00441DD3"/>
    <w:rsid w:val="004562A3"/>
    <w:rsid w:val="00461135"/>
    <w:rsid w:val="00483AF7"/>
    <w:rsid w:val="004C0590"/>
    <w:rsid w:val="004D215F"/>
    <w:rsid w:val="004F3D2B"/>
    <w:rsid w:val="0054021E"/>
    <w:rsid w:val="00545127"/>
    <w:rsid w:val="005A342B"/>
    <w:rsid w:val="005B146B"/>
    <w:rsid w:val="005B31AF"/>
    <w:rsid w:val="005D3AC4"/>
    <w:rsid w:val="005D48E1"/>
    <w:rsid w:val="0061639B"/>
    <w:rsid w:val="006312BF"/>
    <w:rsid w:val="006402D6"/>
    <w:rsid w:val="00641CEF"/>
    <w:rsid w:val="00657791"/>
    <w:rsid w:val="00671E3E"/>
    <w:rsid w:val="00692034"/>
    <w:rsid w:val="006945C6"/>
    <w:rsid w:val="006A2512"/>
    <w:rsid w:val="006A533F"/>
    <w:rsid w:val="006B524D"/>
    <w:rsid w:val="00700151"/>
    <w:rsid w:val="00702BFF"/>
    <w:rsid w:val="00757C58"/>
    <w:rsid w:val="00774C0D"/>
    <w:rsid w:val="00775D22"/>
    <w:rsid w:val="00783E9E"/>
    <w:rsid w:val="00791264"/>
    <w:rsid w:val="007A62CA"/>
    <w:rsid w:val="007B3319"/>
    <w:rsid w:val="007C02A5"/>
    <w:rsid w:val="00843E1C"/>
    <w:rsid w:val="0084413A"/>
    <w:rsid w:val="008B4E5D"/>
    <w:rsid w:val="008E2102"/>
    <w:rsid w:val="00926BE1"/>
    <w:rsid w:val="00930420"/>
    <w:rsid w:val="00966F2E"/>
    <w:rsid w:val="009A708E"/>
    <w:rsid w:val="009B307B"/>
    <w:rsid w:val="009C3A59"/>
    <w:rsid w:val="009C633C"/>
    <w:rsid w:val="00A041F8"/>
    <w:rsid w:val="00A1268B"/>
    <w:rsid w:val="00A64B5C"/>
    <w:rsid w:val="00A82863"/>
    <w:rsid w:val="00A829BC"/>
    <w:rsid w:val="00A875EB"/>
    <w:rsid w:val="00A900ED"/>
    <w:rsid w:val="00A918CB"/>
    <w:rsid w:val="00A97044"/>
    <w:rsid w:val="00AB1DB7"/>
    <w:rsid w:val="00B10FD8"/>
    <w:rsid w:val="00B13945"/>
    <w:rsid w:val="00B33EA3"/>
    <w:rsid w:val="00B64D99"/>
    <w:rsid w:val="00BA4F54"/>
    <w:rsid w:val="00BC355E"/>
    <w:rsid w:val="00BD0A91"/>
    <w:rsid w:val="00BD4C97"/>
    <w:rsid w:val="00BD50F8"/>
    <w:rsid w:val="00C228E6"/>
    <w:rsid w:val="00C34AE5"/>
    <w:rsid w:val="00C450A0"/>
    <w:rsid w:val="00C5106A"/>
    <w:rsid w:val="00C97AB7"/>
    <w:rsid w:val="00CB7E86"/>
    <w:rsid w:val="00CD1C7D"/>
    <w:rsid w:val="00D2624D"/>
    <w:rsid w:val="00D3648E"/>
    <w:rsid w:val="00D55A43"/>
    <w:rsid w:val="00D6536B"/>
    <w:rsid w:val="00D77A71"/>
    <w:rsid w:val="00DB7CFC"/>
    <w:rsid w:val="00DD3616"/>
    <w:rsid w:val="00E75289"/>
    <w:rsid w:val="00ED6C80"/>
    <w:rsid w:val="00EE0927"/>
    <w:rsid w:val="00F0723C"/>
    <w:rsid w:val="00F129A8"/>
    <w:rsid w:val="00F22CF6"/>
    <w:rsid w:val="00F362CC"/>
    <w:rsid w:val="00F6221C"/>
    <w:rsid w:val="00F976F9"/>
    <w:rsid w:val="067D1C38"/>
    <w:rsid w:val="081E0B1B"/>
    <w:rsid w:val="0DD57D64"/>
    <w:rsid w:val="33DA3A99"/>
    <w:rsid w:val="382C313C"/>
    <w:rsid w:val="475D3302"/>
    <w:rsid w:val="51FE1CEF"/>
    <w:rsid w:val="5BBA6C02"/>
    <w:rsid w:val="5C59609C"/>
    <w:rsid w:val="66C51A03"/>
    <w:rsid w:val="673866F9"/>
    <w:rsid w:val="6B045C9D"/>
    <w:rsid w:val="72C46DDD"/>
    <w:rsid w:val="73234E80"/>
    <w:rsid w:val="7DBE79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annotation text"/>
    <w:basedOn w:val="1"/>
    <w:semiHidden/>
    <w:unhideWhenUsed/>
    <w:qFormat/>
    <w:uiPriority w:val="99"/>
    <w:pPr>
      <w:jc w:val="left"/>
    </w:pPr>
  </w:style>
  <w:style w:type="paragraph" w:styleId="3">
    <w:name w:val="Balloon Text"/>
    <w:basedOn w:val="1"/>
    <w:link w:val="11"/>
    <w:semiHidden/>
    <w:unhideWhenUsed/>
    <w:qFormat/>
    <w:uiPriority w:val="99"/>
    <w:rPr>
      <w:sz w:val="18"/>
      <w:szCs w:val="18"/>
    </w:rPr>
  </w:style>
  <w:style w:type="paragraph" w:styleId="4">
    <w:name w:val="footer"/>
    <w:basedOn w:val="1"/>
    <w:link w:val="13"/>
    <w:unhideWhenUsed/>
    <w:uiPriority w:val="99"/>
    <w:pPr>
      <w:tabs>
        <w:tab w:val="center" w:pos="4153"/>
        <w:tab w:val="right" w:pos="8306"/>
      </w:tabs>
      <w:snapToGrid w:val="0"/>
      <w:jc w:val="left"/>
    </w:pPr>
    <w:rPr>
      <w:sz w:val="18"/>
      <w:szCs w:val="18"/>
    </w:rPr>
  </w:style>
  <w:style w:type="paragraph" w:styleId="5">
    <w:name w:val="header"/>
    <w:basedOn w:val="1"/>
    <w:link w:val="12"/>
    <w:unhideWhenUsed/>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9">
    <w:name w:val="annotation reference"/>
    <w:basedOn w:val="8"/>
    <w:semiHidden/>
    <w:unhideWhenUsed/>
    <w:qFormat/>
    <w:uiPriority w:val="99"/>
    <w:rPr>
      <w:sz w:val="21"/>
      <w:szCs w:val="21"/>
    </w:rPr>
  </w:style>
  <w:style w:type="paragraph" w:styleId="10">
    <w:name w:val="List Paragraph"/>
    <w:basedOn w:val="1"/>
    <w:qFormat/>
    <w:uiPriority w:val="34"/>
    <w:pPr>
      <w:ind w:firstLine="420" w:firstLineChars="200"/>
    </w:pPr>
  </w:style>
  <w:style w:type="character" w:customStyle="1" w:styleId="11">
    <w:name w:val="批注框文本 字符"/>
    <w:basedOn w:val="8"/>
    <w:link w:val="3"/>
    <w:semiHidden/>
    <w:qFormat/>
    <w:uiPriority w:val="99"/>
    <w:rPr>
      <w:rFonts w:asciiTheme="minorHAnsi" w:hAnsiTheme="minorHAnsi" w:eastAsiaTheme="minorEastAsia" w:cstheme="minorBidi"/>
      <w:kern w:val="2"/>
      <w:sz w:val="18"/>
      <w:szCs w:val="18"/>
    </w:rPr>
  </w:style>
  <w:style w:type="character" w:customStyle="1" w:styleId="12">
    <w:name w:val="页眉 字符"/>
    <w:basedOn w:val="8"/>
    <w:link w:val="5"/>
    <w:uiPriority w:val="99"/>
    <w:rPr>
      <w:rFonts w:asciiTheme="minorHAnsi" w:hAnsiTheme="minorHAnsi" w:eastAsiaTheme="minorEastAsia" w:cstheme="minorBidi"/>
      <w:kern w:val="2"/>
      <w:sz w:val="18"/>
      <w:szCs w:val="18"/>
    </w:rPr>
  </w:style>
  <w:style w:type="character" w:customStyle="1" w:styleId="13">
    <w:name w:val="页脚 字符"/>
    <w:basedOn w:val="8"/>
    <w:link w:val="4"/>
    <w:uiPriority w:val="99"/>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97D6CF-5816-0145-87CF-01BE6ACDC228}">
  <ds:schemaRefs/>
</ds:datastoreItem>
</file>

<file path=docProps/app.xml><?xml version="1.0" encoding="utf-8"?>
<Properties xmlns="http://schemas.openxmlformats.org/officeDocument/2006/extended-properties" xmlns:vt="http://schemas.openxmlformats.org/officeDocument/2006/docPropsVTypes">
  <Template>Normal</Template>
  <Company>Sanhome</Company>
  <Pages>12</Pages>
  <Words>1987</Words>
  <Characters>2164</Characters>
  <Lines>18</Lines>
  <Paragraphs>5</Paragraphs>
  <TotalTime>0</TotalTime>
  <ScaleCrop>false</ScaleCrop>
  <LinksUpToDate>false</LinksUpToDate>
  <CharactersWithSpaces>2229</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2021-09-17T11:13:00Z</dcterms:created>
  <dc:creator>李晴晴</dc:creator>
  <cp:lastModifiedBy>顾洁</cp:lastModifiedBy>
  <dcterms:modified xsi:type="dcterms:W3CDTF">2023-02-27T08:48:20Z</dcterms:modified>
  <cp:revision>146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646A7B996A7F4D4EBF42D4AAC24C3344</vt:lpwstr>
  </property>
</Properties>
</file>