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中国药科大学专硕培养基地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简介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：江苏康缘药业股份有限公司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ind w:firstLine="562" w:firstLineChars="200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一、培养基地概况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1.公司情况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江苏康缘药业股份有限公司是一家集中药研发、生产、销售为一体的大型中药企业，国家重点高新技术企业、国家技术创新示范企业、国家知识产权示范企业、国内A股上市公司，连续多年位列“中国中药研发实力排行榜”首位。是我国中药行业拥有新药证书、有效发明专利数及承担国家级重大科研项目最多的企业，也是开展现代中药国际化研究最为深入的企业之一，现已发展成为中药现代化、国际化、智能化的龙头企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2.与学校联合培养情况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截止目前，与余伯阳等多位校内导师联合培养了共计41名研究生，目前已毕业36名，在读5名。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校外合作指导教师简介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1364615" cy="1787525"/>
            <wp:effectExtent l="0" t="0" r="6985" b="317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肖伟：中国工程院院士、中药制药学专家，在中药新药创制和制药工程技术领域潜心研究30余年，为我国中药产业技术创新做出重大成就和贡献。担任“973”首席科学家，承担重大新药创制等项目13项；第一发明人获发明专利213件，其中国际专利31件；第一/通讯作者发表论文266篇，其中SCI 65篇；主编专著2部；主持制订《中国药典》标准9个。第一完成人获国家技术发明二等奖1项、国家科技进步二等奖1项、省部级科技进步一等奖5项，获何梁何利基金科学与技术创新奖、全国创新争先奖、光华工程科技奖、全国优秀科技工作者、中国药学发展奖、江苏制造突出贡献奖。截止目前，与余伯阳等多位校内导师联合培养了共计8名研究生，其中已毕业6名、在读2名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1364615" cy="1724660"/>
            <wp:effectExtent l="0" t="0" r="6985" b="889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5"/>
                    <a:srcRect b="12281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王振中：我国中药新药创制和制药工程技术领域的领军人物，构建“药材规范化种植-处方基础研究-工艺设计优化和质量标准制订-药效学、安全性评价-临床研究-上市后再评价”完整的中药规范化研发技术链，主持和参与研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各类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新药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20余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个，获得新药证书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10余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个。建立中成药制造全流程的标准化技术体系，系统化制定中成药智能制造技术标准，获授权发明专利131件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其中国外8件；发表学术论文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150余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篇，其中SCI收录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获得国家科技进步二等奖2项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省部级科技一等奖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，国务院特殊津贴专家、国家百千万人才、全国五一劳动奖章、省“333工程”中青年领军人才。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截止目前，与余伯阳等十几位校内导师联合培养了共计2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名研究生，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其中已毕业22名、在读3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名。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三、基地运行主要举措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1.制度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康缘药业研究院拥有完善的研究生管理机制，对研究生的日常科研工作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实习及课题研究都有明确的规定，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sz w:val="28"/>
          <w:szCs w:val="28"/>
        </w:rPr>
        <w:t>成立了由组长、顾问、管理小组成员、秘书及研究生组负责人组成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研究生指导小组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通过小组会议讨论确定</w:t>
      </w:r>
      <w:r>
        <w:rPr>
          <w:rFonts w:hint="eastAsia" w:ascii="仿宋" w:hAnsi="仿宋" w:eastAsia="仿宋" w:cs="仿宋"/>
          <w:sz w:val="28"/>
          <w:szCs w:val="28"/>
        </w:rPr>
        <w:t>研究生的课题方向；管理小组成员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组长及带教老师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负责</w:t>
      </w:r>
      <w:r>
        <w:rPr>
          <w:rFonts w:hint="eastAsia" w:ascii="仿宋" w:hAnsi="仿宋" w:eastAsia="仿宋" w:cs="仿宋"/>
          <w:sz w:val="28"/>
          <w:szCs w:val="28"/>
        </w:rPr>
        <w:t>课题方案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制定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、学生</w:t>
      </w:r>
      <w:r>
        <w:rPr>
          <w:rFonts w:hint="eastAsia" w:ascii="仿宋" w:hAnsi="仿宋" w:eastAsia="仿宋" w:cs="仿宋"/>
          <w:sz w:val="28"/>
          <w:szCs w:val="28"/>
        </w:rPr>
        <w:t>实验技能的规范培养、专利及论文的发表和月度进展检查；顾问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负责</w:t>
      </w:r>
      <w:r>
        <w:rPr>
          <w:rFonts w:hint="eastAsia" w:ascii="仿宋" w:hAnsi="仿宋" w:eastAsia="仿宋" w:cs="仿宋"/>
          <w:sz w:val="28"/>
          <w:szCs w:val="28"/>
        </w:rPr>
        <w:t>指导及检查研究生的课题，审核研究生毕业论文及答辩材料；秘书负责日常考勤及生活管理工作，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确保</w:t>
      </w:r>
      <w:r>
        <w:rPr>
          <w:rFonts w:hint="eastAsia" w:ascii="仿宋" w:hAnsi="仿宋" w:eastAsia="仿宋" w:cs="仿宋"/>
          <w:sz w:val="28"/>
          <w:szCs w:val="28"/>
        </w:rPr>
        <w:t>研究生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得到</w:t>
      </w:r>
      <w:r>
        <w:rPr>
          <w:rFonts w:hint="eastAsia" w:ascii="仿宋" w:hAnsi="仿宋" w:eastAsia="仿宋" w:cs="仿宋"/>
          <w:sz w:val="28"/>
          <w:szCs w:val="28"/>
        </w:rPr>
        <w:t>高质量培养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sz w:val="28"/>
          <w:szCs w:val="28"/>
        </w:rPr>
        <w:t>顺利毕业。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2.科研条件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公司拥有系统完善的从创新中药发现—研发—上市后再评价的全流程研发平台，实验面积达30000m</w:t>
      </w:r>
      <w:r>
        <w:rPr>
          <w:rFonts w:hint="eastAsia" w:ascii="仿宋" w:hAnsi="仿宋" w:eastAsia="仿宋" w:cs="仿宋"/>
          <w:sz w:val="28"/>
          <w:szCs w:val="28"/>
          <w:vertAlign w:val="superscript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，拥有各类实验设备500余台/套，包括提取、精制、质控、制剂及药理药筛研究等设备，仪器设备原值约1.8亿元。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此外，</w:t>
      </w:r>
      <w:r>
        <w:rPr>
          <w:rFonts w:hint="eastAsia" w:ascii="仿宋" w:hAnsi="仿宋" w:eastAsia="仿宋" w:cs="仿宋"/>
          <w:sz w:val="28"/>
          <w:szCs w:val="28"/>
        </w:rPr>
        <w:t>公司设有连云港研究院以及南京、北京、上海等多处分院，根据研究生实践内容的需要，能够科学合理安排，充分满足实践要求。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3.生活保障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免费提供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住宿及</w:t>
      </w:r>
      <w:r>
        <w:rPr>
          <w:rFonts w:hint="eastAsia" w:ascii="仿宋" w:hAnsi="仿宋" w:eastAsia="仿宋" w:cs="仿宋"/>
          <w:sz w:val="28"/>
          <w:szCs w:val="28"/>
        </w:rPr>
        <w:t>一日三餐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住宿环境优良，空调、热水器及洗衣机设施齐全，不仅配有宿管阿姨保障住宿环境的安全与卫生，还安排了专职</w:t>
      </w:r>
      <w:r>
        <w:rPr>
          <w:rFonts w:hint="eastAsia" w:ascii="仿宋" w:hAnsi="仿宋" w:eastAsia="仿宋" w:cs="仿宋"/>
          <w:sz w:val="28"/>
          <w:szCs w:val="28"/>
        </w:rPr>
        <w:t>班车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进行上下班</w:t>
      </w:r>
      <w:r>
        <w:rPr>
          <w:rFonts w:hint="eastAsia" w:ascii="仿宋" w:hAnsi="仿宋" w:eastAsia="仿宋" w:cs="仿宋"/>
          <w:sz w:val="28"/>
          <w:szCs w:val="28"/>
        </w:rPr>
        <w:t>接送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以实际出勤及月底考核完成率为准，按月发放补助，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并且</w:t>
      </w:r>
      <w:r>
        <w:rPr>
          <w:rFonts w:hint="eastAsia" w:ascii="仿宋" w:hAnsi="仿宋" w:eastAsia="仿宋" w:cs="仿宋"/>
          <w:sz w:val="28"/>
          <w:szCs w:val="28"/>
        </w:rPr>
        <w:t>每年底为优秀研究生按等级颁发奖金。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2486025" cy="3054985"/>
            <wp:effectExtent l="0" t="0" r="9525" b="12065"/>
            <wp:docPr id="3" name="图片 3" descr="华盖宿舍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华盖宿舍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2609215" cy="3088640"/>
            <wp:effectExtent l="0" t="0" r="635" b="16510"/>
            <wp:docPr id="4" name="图片 4" descr="华盖宿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华盖宿舍2"/>
                    <pic:cNvPicPr>
                      <a:picLocks noChangeAspect="1"/>
                    </pic:cNvPicPr>
                  </pic:nvPicPr>
                  <pic:blipFill>
                    <a:blip r:embed="rId7"/>
                    <a:srcRect l="2555" r="-2555"/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2468880" cy="3145155"/>
            <wp:effectExtent l="0" t="0" r="7620" b="17145"/>
            <wp:docPr id="2" name="图片 2" descr="华盖宿舍厕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华盖宿舍厕所"/>
                    <pic:cNvPicPr>
                      <a:picLocks noChangeAspect="1"/>
                    </pic:cNvPicPr>
                  </pic:nvPicPr>
                  <pic:blipFill>
                    <a:blip r:embed="rId8"/>
                    <a:srcRect b="10312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2568575" cy="3157220"/>
            <wp:effectExtent l="0" t="0" r="3175" b="5080"/>
            <wp:docPr id="1" name="图片 1" descr="华盖宿舍淋浴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盖宿舍淋浴间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2" w:firstLineChars="200"/>
        <w:rPr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四、2023年招生类别及专业</w:t>
      </w:r>
    </w:p>
    <w:tbl>
      <w:tblPr>
        <w:tblStyle w:val="5"/>
        <w:tblpPr w:leftFromText="180" w:rightFromText="180" w:vertAnchor="text" w:horzAnchor="page" w:tblpXSpec="center" w:tblpY="97"/>
        <w:tblOverlap w:val="never"/>
        <w:tblW w:w="62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5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类别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105600中药学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中药质量评价与资源开发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中药活性物质研究与产品开发</w:t>
            </w:r>
          </w:p>
        </w:tc>
      </w:tr>
    </w:tbl>
    <w:p>
      <w:pPr>
        <w:tabs>
          <w:tab w:val="left" w:pos="795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tabs>
          <w:tab w:val="left" w:pos="795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tabs>
          <w:tab w:val="left" w:pos="795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tabs>
          <w:tab w:val="left" w:pos="795"/>
        </w:tabs>
        <w:jc w:val="both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tabs>
          <w:tab w:val="left" w:pos="795"/>
        </w:tabs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联络人：崔运启-18761395327/陈露瑶-13305135520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5ODY4ZmI4ZTE0NmEzZWRiYmQ1ODdmYWU1MDgyY2EifQ=="/>
  </w:docVars>
  <w:rsids>
    <w:rsidRoot w:val="007A62CA"/>
    <w:rsid w:val="00031DC0"/>
    <w:rsid w:val="000337A2"/>
    <w:rsid w:val="000E00CA"/>
    <w:rsid w:val="000E580A"/>
    <w:rsid w:val="00104288"/>
    <w:rsid w:val="00106D1A"/>
    <w:rsid w:val="00137088"/>
    <w:rsid w:val="00170C2A"/>
    <w:rsid w:val="001D4DAE"/>
    <w:rsid w:val="00203082"/>
    <w:rsid w:val="00282A50"/>
    <w:rsid w:val="002E6BEE"/>
    <w:rsid w:val="003257E2"/>
    <w:rsid w:val="0032668D"/>
    <w:rsid w:val="003454A3"/>
    <w:rsid w:val="003F3F30"/>
    <w:rsid w:val="00461135"/>
    <w:rsid w:val="004C0590"/>
    <w:rsid w:val="005B146B"/>
    <w:rsid w:val="0061639B"/>
    <w:rsid w:val="00657791"/>
    <w:rsid w:val="006A2512"/>
    <w:rsid w:val="006A533F"/>
    <w:rsid w:val="00791264"/>
    <w:rsid w:val="007A62CA"/>
    <w:rsid w:val="007C02A5"/>
    <w:rsid w:val="009A708E"/>
    <w:rsid w:val="00A041F8"/>
    <w:rsid w:val="00A64B5C"/>
    <w:rsid w:val="00A875EB"/>
    <w:rsid w:val="00A900ED"/>
    <w:rsid w:val="00A97044"/>
    <w:rsid w:val="00AB1DB7"/>
    <w:rsid w:val="00B13945"/>
    <w:rsid w:val="00B33EA3"/>
    <w:rsid w:val="00BD50F8"/>
    <w:rsid w:val="00C5106A"/>
    <w:rsid w:val="00CB7E86"/>
    <w:rsid w:val="00D3648E"/>
    <w:rsid w:val="00DD3616"/>
    <w:rsid w:val="00ED6C80"/>
    <w:rsid w:val="00F362CC"/>
    <w:rsid w:val="00F6221C"/>
    <w:rsid w:val="00F976F9"/>
    <w:rsid w:val="067D1C38"/>
    <w:rsid w:val="09842C00"/>
    <w:rsid w:val="0BBA6DAD"/>
    <w:rsid w:val="0DD57D64"/>
    <w:rsid w:val="0F1D5756"/>
    <w:rsid w:val="13C2604F"/>
    <w:rsid w:val="19C91CBA"/>
    <w:rsid w:val="1C0A51E7"/>
    <w:rsid w:val="1C493F61"/>
    <w:rsid w:val="212E7BC9"/>
    <w:rsid w:val="244F40DF"/>
    <w:rsid w:val="28101DD7"/>
    <w:rsid w:val="2D4F514F"/>
    <w:rsid w:val="2F5A3494"/>
    <w:rsid w:val="2FB75F3A"/>
    <w:rsid w:val="33DA3A99"/>
    <w:rsid w:val="3529272A"/>
    <w:rsid w:val="35BF2BB8"/>
    <w:rsid w:val="3F827606"/>
    <w:rsid w:val="475D3302"/>
    <w:rsid w:val="511B51C5"/>
    <w:rsid w:val="51FE1CEF"/>
    <w:rsid w:val="5BBA6C02"/>
    <w:rsid w:val="5F4678B1"/>
    <w:rsid w:val="670C7632"/>
    <w:rsid w:val="68071BA7"/>
    <w:rsid w:val="69C04704"/>
    <w:rsid w:val="69C97A5C"/>
    <w:rsid w:val="6B045C9D"/>
    <w:rsid w:val="72C46DDD"/>
    <w:rsid w:val="73234E80"/>
    <w:rsid w:val="7D114ADD"/>
    <w:rsid w:val="7DB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Sanhome</Company>
  <Pages>6</Pages>
  <Words>1847</Words>
  <Characters>1931</Characters>
  <Lines>19</Lines>
  <Paragraphs>5</Paragraphs>
  <TotalTime>1</TotalTime>
  <ScaleCrop>false</ScaleCrop>
  <LinksUpToDate>false</LinksUpToDate>
  <CharactersWithSpaces>1934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2021-09-17T11:13:00Z</dcterms:created>
  <dc:creator>李晴晴</dc:creator>
  <cp:lastModifiedBy>顾洁</cp:lastModifiedBy>
  <dcterms:modified xsi:type="dcterms:W3CDTF">2023-02-27T04:03:35Z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4FBE5CED6C744B4B8AAF8C1DF0DD106F</vt:lpwstr>
  </property>
</Properties>
</file>