
<file path=[Content_Types].xml><?xml version="1.0" encoding="utf-8"?>
<Types xmlns="http://schemas.openxmlformats.org/package/2006/content-types">
  <Default Extension="sldx" ContentType="application/vnd.openxmlformats-officedocument.presentationml.slide"/>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小标宋简体" w:eastAsia="方正小标宋简体"/>
          <w:sz w:val="44"/>
          <w:szCs w:val="44"/>
        </w:rPr>
      </w:pPr>
      <w:r>
        <w:rPr>
          <w:rFonts w:hint="eastAsia" w:ascii="方正小标宋简体" w:eastAsia="方正小标宋简体"/>
          <w:sz w:val="44"/>
          <w:szCs w:val="44"/>
        </w:rPr>
        <w:t>江苏省食品药品监督检验研究院</w:t>
      </w:r>
    </w:p>
    <w:p>
      <w:pPr>
        <w:spacing w:line="360" w:lineRule="auto"/>
        <w:jc w:val="center"/>
        <w:rPr>
          <w:rFonts w:ascii="方正小标宋简体" w:eastAsia="方正小标宋简体"/>
          <w:sz w:val="44"/>
          <w:szCs w:val="44"/>
        </w:rPr>
      </w:pPr>
      <w:r>
        <w:rPr>
          <w:rFonts w:hint="eastAsia" w:ascii="方正小标宋简体" w:eastAsia="方正小标宋简体"/>
          <w:sz w:val="44"/>
          <w:szCs w:val="44"/>
        </w:rPr>
        <w:t>基本情况介绍</w:t>
      </w:r>
    </w:p>
    <w:p>
      <w:pPr>
        <w:rPr>
          <w:rFonts w:ascii="方正仿宋简体" w:eastAsia="方正仿宋简体"/>
          <w:sz w:val="32"/>
          <w:szCs w:val="32"/>
        </w:rPr>
      </w:pPr>
      <w:r>
        <w:rPr>
          <w:rFonts w:hint="eastAsia" w:ascii="方正仿宋简体" w:eastAsia="方正仿宋简体"/>
          <w:sz w:val="32"/>
          <w:szCs w:val="32"/>
        </w:rPr>
        <w:t>一、培养基地概况</w:t>
      </w:r>
    </w:p>
    <w:p>
      <w:pPr>
        <w:ind w:firstLine="640" w:firstLineChars="200"/>
        <w:rPr>
          <w:rFonts w:ascii="方正仿宋简体" w:eastAsia="方正仿宋简体"/>
          <w:sz w:val="32"/>
          <w:szCs w:val="32"/>
        </w:rPr>
      </w:pPr>
      <w:r>
        <w:rPr>
          <w:rFonts w:hint="eastAsia" w:ascii="方正仿宋简体" w:eastAsia="方正仿宋简体"/>
          <w:sz w:val="32"/>
          <w:szCs w:val="32"/>
        </w:rPr>
        <w:t>江苏省食品药品监督检验研究院，是国家最早成立的口岸药检机构之一。主要职能承担食品、药品、保健食品、化妆品监督检验及药品进口口岸检验等有关检验工作；开展检验技术科学研究，</w:t>
      </w:r>
      <w:bookmarkStart w:id="0" w:name="_GoBack"/>
      <w:bookmarkEnd w:id="0"/>
      <w:r>
        <w:rPr>
          <w:rFonts w:hint="eastAsia" w:ascii="方正仿宋简体" w:eastAsia="方正仿宋简体"/>
          <w:sz w:val="32"/>
          <w:szCs w:val="32"/>
        </w:rPr>
        <w:t>承担药品质量标准相关技术工作；承担食品安全监控有关技术支撑工作；开展相关技术指导和服务。先后荣获全国医药卫生系统先进集体、全国食品药品监督管理系统先进集体、江苏省文明单位、江苏省五一劳动奖状等荣誉。</w:t>
      </w:r>
    </w:p>
    <w:p>
      <w:pPr>
        <w:ind w:firstLine="640" w:firstLineChars="200"/>
        <w:rPr>
          <w:rFonts w:ascii="方正仿宋简体" w:eastAsia="方正仿宋简体"/>
          <w:sz w:val="32"/>
          <w:szCs w:val="32"/>
        </w:rPr>
      </w:pPr>
      <w:r>
        <w:rPr>
          <w:rFonts w:ascii="方正仿宋简体" w:eastAsia="方正仿宋简体"/>
          <w:sz w:val="32"/>
          <w:szCs w:val="32"/>
        </w:rPr>
        <w:object>
          <v:shape id="_x0000_i1025" o:spt="75" type="#_x0000_t75" style="height:255.75pt;width:366.75pt;" o:ole="t" filled="f" o:preferrelative="t" stroked="f" coordsize="21600,21600">
            <v:path/>
            <v:fill on="f" focussize="0,0"/>
            <v:stroke on="f" joinstyle="miter"/>
            <v:imagedata r:id="rId5" o:title=""/>
            <o:lock v:ext="edit" aspectratio="t"/>
            <w10:wrap type="none"/>
            <w10:anchorlock/>
          </v:shape>
          <o:OLEObject Type="Embed" ProgID="PowerPoint.Slide.12" ShapeID="_x0000_i1025" DrawAspect="Content" ObjectID="_1468075725" r:id="rId4">
            <o:LockedField>false</o:LockedField>
          </o:OLEObject>
        </w:object>
      </w:r>
    </w:p>
    <w:p>
      <w:pPr>
        <w:ind w:firstLine="640" w:firstLineChars="200"/>
        <w:rPr>
          <w:kern w:val="0"/>
          <w:sz w:val="20"/>
          <w:szCs w:val="20"/>
        </w:rPr>
      </w:pPr>
      <w:r>
        <w:rPr>
          <w:rFonts w:ascii="方正仿宋简体" w:hAnsi="仿宋" w:eastAsia="方正仿宋简体" w:cs="仿宋"/>
          <w:sz w:val="32"/>
          <w:szCs w:val="32"/>
        </w:rPr>
        <w:object>
          <v:shape id="_x0000_i1026" o:spt="75" type="#_x0000_t75" style="height:245.25pt;width:376.5pt;" o:ole="t" filled="f" o:preferrelative="t" stroked="f" coordsize="21600,21600">
            <v:path/>
            <v:fill on="f" focussize="0,0"/>
            <v:stroke on="f" joinstyle="miter"/>
            <v:imagedata r:id="rId7" o:title=""/>
            <o:lock v:ext="edit" aspectratio="t"/>
            <w10:wrap type="none"/>
            <w10:anchorlock/>
          </v:shape>
          <o:OLEObject Type="Embed" ProgID="PowerPoint.Slide.12" ShapeID="_x0000_i1026" DrawAspect="Content" ObjectID="_1468075726" r:id="rId6">
            <o:LockedField>false</o:LockedField>
          </o:OLEObject>
        </w:object>
      </w:r>
      <w:r>
        <w:rPr>
          <w:kern w:val="0"/>
          <w:sz w:val="20"/>
          <w:szCs w:val="20"/>
        </w:rPr>
        <w:t xml:space="preserve"> </w:t>
      </w:r>
    </w:p>
    <w:p>
      <w:pPr>
        <w:ind w:firstLine="400" w:firstLineChars="200"/>
        <w:jc w:val="center"/>
        <w:rPr>
          <w:kern w:val="0"/>
          <w:sz w:val="20"/>
          <w:szCs w:val="20"/>
        </w:rPr>
      </w:pPr>
    </w:p>
    <w:p>
      <w:pPr>
        <w:ind w:firstLine="640" w:firstLineChars="200"/>
        <w:jc w:val="center"/>
        <w:rPr>
          <w:rFonts w:ascii="方正仿宋简体" w:hAnsi="仿宋" w:eastAsia="方正仿宋简体" w:cs="仿宋"/>
          <w:sz w:val="32"/>
          <w:szCs w:val="32"/>
        </w:rPr>
      </w:pPr>
      <w:r>
        <w:rPr>
          <w:rFonts w:ascii="方正仿宋简体" w:hAnsi="仿宋" w:eastAsia="方正仿宋简体" w:cs="仿宋"/>
          <w:sz w:val="32"/>
          <w:szCs w:val="32"/>
        </w:rPr>
        <w:object>
          <v:shape id="_x0000_i1027" o:spt="75" type="#_x0000_t75" style="height:240.75pt;width:370.5pt;" o:ole="t" filled="f" o:preferrelative="t" stroked="f" coordsize="21600,21600">
            <v:path/>
            <v:fill on="f" focussize="0,0"/>
            <v:stroke on="f" joinstyle="miter"/>
            <v:imagedata r:id="rId9" o:title=""/>
            <o:lock v:ext="edit" aspectratio="t"/>
            <w10:wrap type="none"/>
            <w10:anchorlock/>
          </v:shape>
          <o:OLEObject Type="Embed" ProgID="PowerPoint.Slide.12" ShapeID="_x0000_i1027" DrawAspect="Content" ObjectID="_1468075727" r:id="rId8">
            <o:LockedField>false</o:LockedField>
          </o:OLEObject>
        </w:object>
      </w:r>
    </w:p>
    <w:p>
      <w:pPr>
        <w:jc w:val="center"/>
        <w:rPr>
          <w:rFonts w:ascii="方正仿宋简体" w:eastAsia="方正仿宋简体"/>
          <w:sz w:val="32"/>
          <w:szCs w:val="32"/>
        </w:rPr>
      </w:pPr>
      <w:r>
        <w:rPr>
          <w:rFonts w:ascii="方正仿宋简体" w:hAnsi="仿宋" w:eastAsia="方正仿宋简体" w:cs="仿宋"/>
          <w:sz w:val="32"/>
          <w:szCs w:val="32"/>
        </w:rPr>
        <w:drawing>
          <wp:inline distT="0" distB="0" distL="0" distR="0">
            <wp:extent cx="4972050" cy="2638425"/>
            <wp:effectExtent l="19050" t="0" r="0" b="0"/>
            <wp:docPr id="2" name="图片 1" descr="C:\Users\HP\Desktop\DSC08036-Pano-编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HP\Desktop\DSC08036-Pano-编辑.jpg"/>
                    <pic:cNvPicPr>
                      <a:picLocks noChangeAspect="1" noChangeArrowheads="1"/>
                    </pic:cNvPicPr>
                  </pic:nvPicPr>
                  <pic:blipFill>
                    <a:blip r:embed="rId10" cstate="print"/>
                    <a:srcRect/>
                    <a:stretch>
                      <a:fillRect/>
                    </a:stretch>
                  </pic:blipFill>
                  <pic:spPr>
                    <a:xfrm>
                      <a:off x="0" y="0"/>
                      <a:ext cx="4979384" cy="2642317"/>
                    </a:xfrm>
                    <a:prstGeom prst="rect">
                      <a:avLst/>
                    </a:prstGeom>
                    <a:noFill/>
                    <a:ln w="9525">
                      <a:noFill/>
                      <a:miter lim="800000"/>
                      <a:headEnd/>
                      <a:tailEnd/>
                    </a:ln>
                  </pic:spPr>
                </pic:pic>
              </a:graphicData>
            </a:graphic>
          </wp:inline>
        </w:drawing>
      </w:r>
      <w:r>
        <w:rPr>
          <w:rFonts w:hint="eastAsia" w:ascii="方正仿宋简体" w:eastAsia="方正仿宋简体"/>
          <w:sz w:val="32"/>
          <w:szCs w:val="32"/>
        </w:rPr>
        <w:t>2019年，被国家药监局认定为化学药品杂质谱重点实验室。硫酸核糖霉素注射剂、洛索洛芬钠片、盐酸多西环素等多个品种获国家药品计划抽验品种评议工作质量分析评价专业组第一名。参与全球基金结核病项目卫生系统加强药物质量标准项目工作，负责利福平、吡嗪酰胺、左氧氟沙星等十多个药品品种标准提高，为促进世界各国卫生健康事业发展作出贡献。2010年受国家食品药品监管局委托承接我国首次国际药典科研任务负责盐酸左旋咪唑片标准起草第一个完成标准起草工作，且第一个通过世卫组织专家评审，后又承担阿莫西林克拉维酸钾片等多个国际标准起草工作。积极参与“中盖结核病项目”FDC药品质量标准分析对比研究工作。</w:t>
      </w:r>
    </w:p>
    <w:p>
      <w:pPr>
        <w:autoSpaceDE w:val="0"/>
        <w:autoSpaceDN w:val="0"/>
        <w:adjustRightInd w:val="0"/>
        <w:ind w:firstLine="480" w:firstLineChars="150"/>
        <w:jc w:val="left"/>
        <w:rPr>
          <w:rFonts w:ascii="方正仿宋简体" w:eastAsia="方正仿宋简体"/>
          <w:sz w:val="32"/>
          <w:szCs w:val="32"/>
        </w:rPr>
      </w:pPr>
    </w:p>
    <w:p>
      <w:pPr>
        <w:autoSpaceDE w:val="0"/>
        <w:autoSpaceDN w:val="0"/>
        <w:adjustRightInd w:val="0"/>
        <w:ind w:firstLine="480" w:firstLineChars="150"/>
        <w:jc w:val="left"/>
        <w:rPr>
          <w:rFonts w:ascii="方正仿宋简体" w:eastAsia="方正仿宋简体"/>
          <w:sz w:val="32"/>
          <w:szCs w:val="32"/>
        </w:rPr>
      </w:pPr>
    </w:p>
    <w:p>
      <w:pPr>
        <w:autoSpaceDE w:val="0"/>
        <w:autoSpaceDN w:val="0"/>
        <w:adjustRightInd w:val="0"/>
        <w:ind w:firstLine="480" w:firstLineChars="150"/>
        <w:jc w:val="left"/>
        <w:rPr>
          <w:rFonts w:ascii="方正仿宋简体" w:eastAsia="方正仿宋简体"/>
          <w:sz w:val="32"/>
          <w:szCs w:val="32"/>
        </w:rPr>
      </w:pPr>
    </w:p>
    <w:p>
      <w:pPr>
        <w:autoSpaceDE w:val="0"/>
        <w:autoSpaceDN w:val="0"/>
        <w:adjustRightInd w:val="0"/>
        <w:jc w:val="left"/>
        <w:rPr>
          <w:rFonts w:ascii="方正仿宋简体" w:eastAsia="方正仿宋简体"/>
          <w:sz w:val="32"/>
          <w:szCs w:val="32"/>
        </w:rPr>
      </w:pPr>
      <w:r>
        <w:rPr>
          <w:rFonts w:ascii="方正仿宋简体" w:eastAsia="方正仿宋简体"/>
          <w:sz w:val="32"/>
          <w:szCs w:val="32"/>
        </w:rPr>
        <w:drawing>
          <wp:inline distT="0" distB="0" distL="0" distR="0">
            <wp:extent cx="5274310" cy="3516630"/>
            <wp:effectExtent l="19050" t="0" r="2540" b="0"/>
            <wp:docPr id="19" name="图片 4" descr="C:\Users\HP\Desktop\DSC08018-编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Users\HP\Desktop\DSC08018-编辑.jpg"/>
                    <pic:cNvPicPr>
                      <a:picLocks noChangeAspect="1" noChangeArrowheads="1"/>
                    </pic:cNvPicPr>
                  </pic:nvPicPr>
                  <pic:blipFill>
                    <a:blip r:embed="rId11" cstate="print"/>
                    <a:srcRect/>
                    <a:stretch>
                      <a:fillRect/>
                    </a:stretch>
                  </pic:blipFill>
                  <pic:spPr>
                    <a:xfrm>
                      <a:off x="0" y="0"/>
                      <a:ext cx="5274310" cy="3517093"/>
                    </a:xfrm>
                    <a:prstGeom prst="rect">
                      <a:avLst/>
                    </a:prstGeom>
                    <a:noFill/>
                    <a:ln w="9525">
                      <a:noFill/>
                      <a:miter lim="800000"/>
                      <a:headEnd/>
                      <a:tailEnd/>
                    </a:ln>
                  </pic:spPr>
                </pic:pic>
              </a:graphicData>
            </a:graphic>
          </wp:inline>
        </w:drawing>
      </w:r>
    </w:p>
    <w:p>
      <w:pPr>
        <w:spacing w:line="360" w:lineRule="auto"/>
        <w:ind w:firstLine="640" w:firstLineChars="200"/>
        <w:rPr>
          <w:rFonts w:ascii="方正仿宋简体" w:eastAsia="方正仿宋简体"/>
          <w:sz w:val="32"/>
          <w:szCs w:val="32"/>
        </w:rPr>
      </w:pPr>
      <w:r>
        <w:rPr>
          <w:rFonts w:hint="eastAsia" w:ascii="方正仿宋简体" w:eastAsia="方正仿宋简体"/>
          <w:sz w:val="32"/>
          <w:szCs w:val="32"/>
        </w:rPr>
        <w:t>我院与中国药科大学在科研创新、学生带教等方面建立长期合作关系，是中国药科大学专业学位研究生培养基地，全院共有研究生导师16名。在导师的精心带教下，学生理论素养、科研水平与实践能力成长显著，他们积极参与院各种科研项目与专项工作，成为省院能力发展不可或缺的重要力量。过硬的技术本领与专业知识，使其就业在各自工作领域发挥重要作用，成为各专业技术领域骨干。</w:t>
      </w:r>
    </w:p>
    <w:p>
      <w:pPr>
        <w:spacing w:line="360" w:lineRule="auto"/>
        <w:ind w:firstLine="640" w:firstLineChars="200"/>
        <w:rPr>
          <w:rFonts w:ascii="方正仿宋简体" w:eastAsia="方正仿宋简体"/>
          <w:sz w:val="32"/>
          <w:szCs w:val="32"/>
        </w:rPr>
      </w:pPr>
    </w:p>
    <w:p>
      <w:pPr>
        <w:spacing w:line="360" w:lineRule="auto"/>
        <w:rPr>
          <w:rFonts w:ascii="方正仿宋简体" w:eastAsia="方正仿宋简体"/>
          <w:b/>
          <w:sz w:val="32"/>
          <w:szCs w:val="32"/>
        </w:rPr>
      </w:pPr>
    </w:p>
    <w:p>
      <w:pPr>
        <w:spacing w:line="360" w:lineRule="auto"/>
        <w:rPr>
          <w:rFonts w:ascii="方正仿宋简体" w:eastAsia="方正仿宋简体"/>
          <w:b/>
          <w:sz w:val="32"/>
          <w:szCs w:val="32"/>
        </w:rPr>
      </w:pPr>
    </w:p>
    <w:p>
      <w:pPr>
        <w:spacing w:line="360" w:lineRule="auto"/>
        <w:rPr>
          <w:rFonts w:ascii="方正仿宋简体" w:eastAsia="方正仿宋简体"/>
          <w:b/>
          <w:sz w:val="32"/>
          <w:szCs w:val="32"/>
        </w:rPr>
      </w:pPr>
    </w:p>
    <w:p>
      <w:pPr>
        <w:spacing w:line="360" w:lineRule="auto"/>
        <w:rPr>
          <w:rFonts w:ascii="方正仿宋简体" w:eastAsia="方正仿宋简体"/>
          <w:b/>
          <w:sz w:val="32"/>
          <w:szCs w:val="32"/>
        </w:rPr>
      </w:pPr>
    </w:p>
    <w:p>
      <w:pPr>
        <w:spacing w:line="360" w:lineRule="auto"/>
        <w:rPr>
          <w:rFonts w:ascii="方正仿宋简体" w:eastAsia="方正仿宋简体"/>
          <w:b/>
          <w:sz w:val="32"/>
          <w:szCs w:val="32"/>
        </w:rPr>
      </w:pPr>
    </w:p>
    <w:p>
      <w:pPr>
        <w:spacing w:line="360" w:lineRule="auto"/>
        <w:rPr>
          <w:rFonts w:ascii="方正仿宋简体" w:eastAsia="方正仿宋简体"/>
          <w:b/>
          <w:bCs/>
          <w:sz w:val="32"/>
          <w:szCs w:val="32"/>
        </w:rPr>
      </w:pPr>
      <w:r>
        <w:rPr>
          <w:rFonts w:hint="eastAsia" w:ascii="方正仿宋简体" w:eastAsia="方正仿宋简体"/>
          <w:b/>
          <w:sz w:val="32"/>
          <w:szCs w:val="32"/>
        </w:rPr>
        <w:t>二</w:t>
      </w:r>
      <w:r>
        <w:rPr>
          <w:rFonts w:hint="eastAsia"/>
          <w:b/>
          <w:bCs/>
          <w:sz w:val="24"/>
        </w:rPr>
        <w:t>、</w:t>
      </w:r>
      <w:r>
        <w:rPr>
          <w:rFonts w:hint="eastAsia" w:ascii="方正仿宋简体" w:eastAsia="方正仿宋简体"/>
          <w:b/>
          <w:sz w:val="32"/>
          <w:szCs w:val="32"/>
        </w:rPr>
        <w:t>导师简介及研究方向：</w:t>
      </w:r>
    </w:p>
    <w:p>
      <w:pPr>
        <w:widowControl/>
        <w:kinsoku w:val="0"/>
        <w:overflowPunct w:val="0"/>
        <w:autoSpaceDE w:val="0"/>
        <w:autoSpaceDN w:val="0"/>
        <w:adjustRightInd w:val="0"/>
        <w:snapToGrid w:val="0"/>
        <w:spacing w:line="360" w:lineRule="auto"/>
        <w:jc w:val="left"/>
        <w:rPr>
          <w:rFonts w:ascii="方正仿宋简体" w:eastAsia="方正仿宋简体"/>
          <w:sz w:val="30"/>
          <w:szCs w:val="30"/>
        </w:rPr>
      </w:pPr>
      <w:r>
        <w:rPr>
          <w:rFonts w:hint="eastAsia" w:ascii="方正仿宋简体" w:eastAsia="方正仿宋简体"/>
          <w:sz w:val="30"/>
          <w:szCs w:val="30"/>
        </w:rPr>
        <w:drawing>
          <wp:anchor distT="0" distB="0" distL="114300" distR="114300" simplePos="0" relativeHeight="251659264" behindDoc="0" locked="0" layoutInCell="1" allowOverlap="1">
            <wp:simplePos x="0" y="0"/>
            <wp:positionH relativeFrom="column">
              <wp:posOffset>19050</wp:posOffset>
            </wp:positionH>
            <wp:positionV relativeFrom="paragraph">
              <wp:posOffset>1905</wp:posOffset>
            </wp:positionV>
            <wp:extent cx="1028700" cy="1457325"/>
            <wp:effectExtent l="19050" t="0" r="0" b="0"/>
            <wp:wrapSquare wrapText="bothSides"/>
            <wp:docPr id="1" name="图片 1" descr="E:\recreation\picture\证件\20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recreation\picture\证件\207310.jpg"/>
                    <pic:cNvPicPr>
                      <a:picLocks noChangeAspect="1" noChangeArrowheads="1"/>
                    </pic:cNvPicPr>
                  </pic:nvPicPr>
                  <pic:blipFill>
                    <a:blip r:embed="rId12" cstate="print"/>
                    <a:srcRect/>
                    <a:stretch>
                      <a:fillRect/>
                    </a:stretch>
                  </pic:blipFill>
                  <pic:spPr>
                    <a:xfrm>
                      <a:off x="0" y="0"/>
                      <a:ext cx="1028700" cy="1457325"/>
                    </a:xfrm>
                    <a:prstGeom prst="rect">
                      <a:avLst/>
                    </a:prstGeom>
                    <a:noFill/>
                  </pic:spPr>
                </pic:pic>
              </a:graphicData>
            </a:graphic>
          </wp:anchor>
        </w:drawing>
      </w:r>
      <w:r>
        <w:rPr>
          <w:rFonts w:hint="eastAsia" w:ascii="方正仿宋简体" w:eastAsia="方正仿宋简体"/>
          <w:sz w:val="30"/>
          <w:szCs w:val="30"/>
        </w:rPr>
        <w:t>曹玲，理学博士、主任药师、硕士生导师。现任江苏省食品药品监督检验研究院副院长，技术负责人。专业从事药品质量研究及安全性评价二十余年，致力于药品化妆品检验检测新技术、新方法的应用研究，先后主持并参与过多项国家和省级课题，包括国家科技支撑计划、历版中国药典质量标准研究和制订、国家药品质量标准提高、国际药典标准审核等工作。在国内外核心期刊上发表研究论文90余篇，合编论著三本。现为第十二届国家药典委员会第三化学药品专业委员会副主任委员，国家药品检查员、新药审评专家、CNAS国家实验室认可技术评审员、江苏省检验检测机构资质认定评审组长、江苏省科技咨询专家，中国药学会药物分析专业委员会委员，江苏省药学会药物分析专业委员会副主任委员，《药物分析》等杂志编委；江苏省“卫生拔尖人才”，第四期、第五期“333高层次人才培养工程”第三层次培养对象，中青年学术技术带头人。</w:t>
      </w:r>
    </w:p>
    <w:p>
      <w:pPr>
        <w:spacing w:line="360" w:lineRule="auto"/>
        <w:ind w:left="212" w:leftChars="101"/>
        <w:rPr>
          <w:rFonts w:ascii="方正仿宋简体" w:eastAsia="方正仿宋简体"/>
          <w:sz w:val="30"/>
          <w:szCs w:val="30"/>
        </w:rPr>
      </w:pPr>
      <w:r>
        <w:rPr>
          <w:rFonts w:hint="eastAsia" w:ascii="方正仿宋简体" w:eastAsia="方正仿宋简体"/>
          <w:sz w:val="30"/>
          <w:szCs w:val="30"/>
        </w:rPr>
        <w:t xml:space="preserve">研究方向: (1)复杂体系药品的质量控制和质量标准研究 </w:t>
      </w:r>
    </w:p>
    <w:p>
      <w:pPr>
        <w:spacing w:line="360" w:lineRule="auto"/>
        <w:ind w:left="212" w:leftChars="101" w:firstLine="1200" w:firstLineChars="400"/>
        <w:rPr>
          <w:rFonts w:ascii="方正仿宋简体" w:eastAsia="方正仿宋简体"/>
          <w:sz w:val="30"/>
          <w:szCs w:val="30"/>
        </w:rPr>
      </w:pPr>
      <w:r>
        <w:rPr>
          <w:rFonts w:hint="eastAsia" w:ascii="方正仿宋简体" w:eastAsia="方正仿宋简体"/>
          <w:sz w:val="30"/>
          <w:szCs w:val="30"/>
        </w:rPr>
        <w:t xml:space="preserve">(2)药品保健食品及化妆品快检技术的开发研究 </w:t>
      </w:r>
    </w:p>
    <w:p>
      <w:pPr>
        <w:spacing w:line="360" w:lineRule="auto"/>
        <w:ind w:left="212" w:leftChars="101"/>
        <w:rPr>
          <w:rFonts w:ascii="方正仿宋简体" w:eastAsia="方正仿宋简体"/>
          <w:sz w:val="30"/>
          <w:szCs w:val="30"/>
        </w:rPr>
      </w:pPr>
      <w:r>
        <w:rPr>
          <w:rFonts w:hint="eastAsia" w:ascii="方正仿宋简体" w:eastAsia="方正仿宋简体"/>
          <w:sz w:val="30"/>
          <w:szCs w:val="30"/>
        </w:rPr>
        <w:t>E-mail：</w:t>
      </w:r>
      <w:r>
        <w:rPr>
          <w:rFonts w:ascii="方正仿宋简体" w:eastAsia="方正仿宋简体"/>
          <w:sz w:val="30"/>
          <w:szCs w:val="30"/>
        </w:rPr>
        <w:t>clidc@sina.com</w:t>
      </w:r>
    </w:p>
    <w:p>
      <w:pPr>
        <w:spacing w:line="360" w:lineRule="auto"/>
        <w:rPr>
          <w:rFonts w:ascii="方正仿宋简体" w:eastAsia="方正仿宋简体"/>
          <w:sz w:val="32"/>
          <w:szCs w:val="32"/>
        </w:rPr>
      </w:pPr>
      <w:r>
        <w:rPr>
          <w:rFonts w:hint="eastAsia" w:ascii="方正仿宋简体" w:eastAsia="方正仿宋简体"/>
          <w:sz w:val="32"/>
          <w:szCs w:val="32"/>
        </w:rPr>
        <w:drawing>
          <wp:anchor distT="0" distB="0" distL="114300" distR="114300" simplePos="0" relativeHeight="251660288" behindDoc="0" locked="0" layoutInCell="1" allowOverlap="1">
            <wp:simplePos x="0" y="0"/>
            <wp:positionH relativeFrom="column">
              <wp:posOffset>142875</wp:posOffset>
            </wp:positionH>
            <wp:positionV relativeFrom="paragraph">
              <wp:posOffset>43180</wp:posOffset>
            </wp:positionV>
            <wp:extent cx="1009650" cy="1543050"/>
            <wp:effectExtent l="19050" t="0" r="0" b="0"/>
            <wp:wrapSquare wrapText="bothSides"/>
            <wp:docPr id="5" name="图片 3" descr="C:\Users\HP\AppData\Local\Temp\WeChat Files\63ab1b9553d2eb95dd392ed01c45f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HP\AppData\Local\Temp\WeChat Files\63ab1b9553d2eb95dd392ed01c45f4e.jpg"/>
                    <pic:cNvPicPr>
                      <a:picLocks noChangeAspect="1" noChangeArrowheads="1"/>
                    </pic:cNvPicPr>
                  </pic:nvPicPr>
                  <pic:blipFill>
                    <a:blip r:embed="rId13" cstate="print"/>
                    <a:srcRect/>
                    <a:stretch>
                      <a:fillRect/>
                    </a:stretch>
                  </pic:blipFill>
                  <pic:spPr>
                    <a:xfrm>
                      <a:off x="0" y="0"/>
                      <a:ext cx="1009650" cy="1543050"/>
                    </a:xfrm>
                    <a:prstGeom prst="rect">
                      <a:avLst/>
                    </a:prstGeom>
                    <a:noFill/>
                    <a:ln w="9525">
                      <a:noFill/>
                      <a:miter lim="800000"/>
                      <a:headEnd/>
                      <a:tailEnd/>
                    </a:ln>
                  </pic:spPr>
                </pic:pic>
              </a:graphicData>
            </a:graphic>
          </wp:anchor>
        </w:drawing>
      </w:r>
      <w:r>
        <w:rPr>
          <w:rFonts w:hint="eastAsia" w:ascii="方正仿宋简体" w:eastAsia="方正仿宋简体"/>
          <w:sz w:val="32"/>
          <w:szCs w:val="32"/>
        </w:rPr>
        <w:t>李睿，女，主任药师。现任江苏省食品药品监督检验研究院副院长。专业从事药品实验室管理及药品检测能力评价研究。组织实施国家和省级药品检测能力验证计划多次，其中，酶效价测定能力验证计划和澄清度检查（第二法）能力验证计划均为国内首次。组织研究CNAS药品专委会《中国药典》2020年版转换和能力确认方案并参与宣贯培训。实验室管理研究成果《管理评审多层输入模式的构建与实践》获第八届中国药学会药物检测质量管理学术研讨会分会场论文交流报告第一名。现为国家药监局“三品一械”能力验证专家委员会委员、国家药监局药品进口口岸评估专家、CNAS国家实验室认可技术评审员（实习组长）、江苏省检验检测机构资质认定技术评审员（实习组长）、《中国药事》杂志审稿专家。兼任中国药科大学硕士生导师。</w:t>
      </w:r>
    </w:p>
    <w:p>
      <w:pPr>
        <w:spacing w:line="360" w:lineRule="auto"/>
        <w:rPr>
          <w:rFonts w:ascii="方正仿宋简体" w:eastAsia="方正仿宋简体"/>
          <w:sz w:val="32"/>
          <w:szCs w:val="32"/>
        </w:rPr>
      </w:pPr>
      <w:r>
        <w:rPr>
          <w:rFonts w:hint="eastAsia" w:ascii="方正仿宋简体" w:eastAsia="方正仿宋简体"/>
          <w:sz w:val="32"/>
          <w:szCs w:val="32"/>
        </w:rPr>
        <w:t>研究方向：（1）药品实验室质量控制技术研究；（2）药品检测能力评价研究；（3）实验室管理体系建立与运行机制研究。</w:t>
      </w:r>
    </w:p>
    <w:p>
      <w:pPr>
        <w:spacing w:line="360" w:lineRule="auto"/>
        <w:rPr>
          <w:rFonts w:ascii="方正仿宋简体" w:eastAsia="方正仿宋简体"/>
          <w:sz w:val="32"/>
          <w:szCs w:val="32"/>
        </w:rPr>
      </w:pPr>
    </w:p>
    <w:p>
      <w:pPr>
        <w:rPr>
          <w:rFonts w:ascii="方正仿宋简体" w:eastAsia="方正仿宋简体"/>
          <w:sz w:val="32"/>
          <w:szCs w:val="32"/>
        </w:rPr>
      </w:pPr>
    </w:p>
    <w:p>
      <w:pPr>
        <w:rPr>
          <w:rFonts w:ascii="方正仿宋简体" w:eastAsia="方正仿宋简体"/>
          <w:sz w:val="32"/>
          <w:szCs w:val="32"/>
        </w:rPr>
      </w:pPr>
    </w:p>
    <w:p>
      <w:pPr>
        <w:rPr>
          <w:rFonts w:ascii="方正仿宋简体" w:eastAsia="方正仿宋简体"/>
          <w:sz w:val="32"/>
          <w:szCs w:val="32"/>
        </w:rPr>
      </w:pPr>
    </w:p>
    <w:p>
      <w:pPr>
        <w:rPr>
          <w:rFonts w:ascii="方正仿宋简体" w:eastAsia="方正仿宋简体"/>
          <w:sz w:val="32"/>
          <w:szCs w:val="32"/>
        </w:rPr>
      </w:pPr>
    </w:p>
    <w:p>
      <w:pPr>
        <w:rPr>
          <w:rFonts w:hint="eastAsia" w:ascii="方正仿宋简体" w:eastAsia="方正仿宋简体"/>
          <w:sz w:val="32"/>
          <w:szCs w:val="32"/>
        </w:rPr>
      </w:pPr>
    </w:p>
    <w:p>
      <w:pPr>
        <w:shd w:val="clear" w:color="auto" w:fill="FFFFFF"/>
        <w:rPr>
          <w:rFonts w:ascii="宋体" w:hAnsi="宋体"/>
          <w:bCs/>
          <w:color w:val="000000"/>
          <w:shd w:val="clear" w:color="auto" w:fill="FFFFFF"/>
        </w:rPr>
      </w:pPr>
      <w:r>
        <w:rPr>
          <w:rFonts w:ascii="方正仿宋简体" w:eastAsia="方正仿宋简体"/>
          <w:sz w:val="32"/>
          <w:szCs w:val="32"/>
        </w:rPr>
        <w:drawing>
          <wp:anchor distT="0" distB="0" distL="114300" distR="114300" simplePos="0" relativeHeight="251666432" behindDoc="0" locked="0" layoutInCell="1" allowOverlap="1">
            <wp:simplePos x="0" y="0"/>
            <wp:positionH relativeFrom="column">
              <wp:posOffset>0</wp:posOffset>
            </wp:positionH>
            <wp:positionV relativeFrom="paragraph">
              <wp:posOffset>95250</wp:posOffset>
            </wp:positionV>
            <wp:extent cx="1390015" cy="1905000"/>
            <wp:effectExtent l="19050" t="0" r="635" b="0"/>
            <wp:wrapSquare wrapText="bothSides"/>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90015" cy="1905000"/>
                    </a:xfrm>
                    <a:prstGeom prst="rect">
                      <a:avLst/>
                    </a:prstGeom>
                    <a:noFill/>
                    <a:ln>
                      <a:noFill/>
                    </a:ln>
                  </pic:spPr>
                </pic:pic>
              </a:graphicData>
            </a:graphic>
          </wp:anchor>
        </w:drawing>
      </w:r>
      <w:r>
        <w:rPr>
          <w:rFonts w:hint="eastAsia" w:ascii="方正仿宋简体" w:eastAsia="方正仿宋简体"/>
          <w:sz w:val="32"/>
          <w:szCs w:val="32"/>
        </w:rPr>
        <w:t>陆益红，博士，主任药师，现任江苏省食品药品监督检验研究院生物技术药品检验室主任。为江苏省第四期“</w:t>
      </w:r>
      <w:r>
        <w:rPr>
          <w:rFonts w:ascii="方正仿宋简体" w:eastAsia="方正仿宋简体"/>
          <w:sz w:val="32"/>
          <w:szCs w:val="32"/>
        </w:rPr>
        <w:t>333高层次人才培养工程”培养对象，</w:t>
      </w:r>
      <w:r>
        <w:rPr>
          <w:rFonts w:hint="eastAsia" w:ascii="方正仿宋简体" w:eastAsia="方正仿宋简体"/>
          <w:sz w:val="32"/>
          <w:szCs w:val="32"/>
        </w:rPr>
        <w:t>美国</w:t>
      </w:r>
      <w:r>
        <w:rPr>
          <w:rFonts w:ascii="方正仿宋简体" w:eastAsia="方正仿宋简体"/>
          <w:sz w:val="32"/>
          <w:szCs w:val="32"/>
        </w:rPr>
        <w:t>FDA国家毒理研究中心访问学者</w:t>
      </w:r>
      <w:r>
        <w:rPr>
          <w:rFonts w:hint="eastAsia" w:ascii="方正仿宋简体" w:eastAsia="方正仿宋简体"/>
          <w:sz w:val="32"/>
          <w:szCs w:val="32"/>
        </w:rPr>
        <w:t>。兼任美国药典委员会多肽和寡核苷酸专业委员会委员、国家药典委员会生化药品专委会副主任委员、中国药理学会安全药理专业委员会委员</w:t>
      </w:r>
      <w:r>
        <w:rPr>
          <w:rFonts w:ascii="方正仿宋简体" w:eastAsia="方正仿宋简体"/>
          <w:sz w:val="32"/>
          <w:szCs w:val="32"/>
        </w:rPr>
        <w:t>。</w:t>
      </w:r>
      <w:r>
        <w:rPr>
          <w:rFonts w:hint="eastAsia" w:ascii="方正仿宋简体" w:eastAsia="方正仿宋简体"/>
          <w:sz w:val="32"/>
          <w:szCs w:val="32"/>
        </w:rPr>
        <w:t>长期从事生化药品和生物制品的质量控制、生物活性和安全性研究。承担参与多项国家科技专项子课题、国家市场监督管理总局课题和国家药典委课题的研究，承担并完成数十个品种的药品标准起草复核工作，部分品种收载于《国际药典》和《中国药典》。</w:t>
      </w:r>
      <w:r>
        <w:rPr>
          <w:rFonts w:ascii="方正仿宋简体" w:eastAsia="方正仿宋简体"/>
          <w:sz w:val="32"/>
          <w:szCs w:val="32"/>
        </w:rPr>
        <w:t>获“第一批江苏卫生拔尖人才”称号</w:t>
      </w:r>
      <w:r>
        <w:rPr>
          <w:rFonts w:hint="eastAsia" w:ascii="方正仿宋简体" w:eastAsia="方正仿宋简体"/>
          <w:sz w:val="32"/>
          <w:szCs w:val="32"/>
        </w:rPr>
        <w:t>，获第十六届中国药学发展奖食品药品质量检测技术奖突出成就奖。</w:t>
      </w:r>
    </w:p>
    <w:p>
      <w:pPr>
        <w:rPr>
          <w:rFonts w:ascii="方正仿宋简体" w:eastAsia="方正仿宋简体"/>
          <w:sz w:val="32"/>
          <w:szCs w:val="32"/>
        </w:rPr>
      </w:pPr>
      <w:r>
        <w:rPr>
          <w:rFonts w:hint="eastAsia" w:ascii="方正仿宋简体" w:eastAsia="方正仿宋简体"/>
          <w:sz w:val="32"/>
          <w:szCs w:val="32"/>
        </w:rPr>
        <w:t>邮箱：yihonglu@163.com</w:t>
      </w:r>
    </w:p>
    <w:p>
      <w:pPr>
        <w:rPr>
          <w:rFonts w:hint="eastAsia" w:ascii="方正仿宋简体" w:eastAsia="方正仿宋简体"/>
          <w:sz w:val="32"/>
          <w:szCs w:val="32"/>
        </w:rPr>
      </w:pPr>
    </w:p>
    <w:p>
      <w:pPr>
        <w:rPr>
          <w:rFonts w:hint="eastAsia" w:ascii="方正仿宋简体" w:eastAsia="方正仿宋简体"/>
          <w:sz w:val="32"/>
          <w:szCs w:val="32"/>
        </w:rPr>
      </w:pPr>
    </w:p>
    <w:p>
      <w:pPr>
        <w:rPr>
          <w:rFonts w:hint="eastAsia" w:ascii="方正仿宋简体" w:eastAsia="方正仿宋简体"/>
          <w:sz w:val="32"/>
          <w:szCs w:val="32"/>
        </w:rPr>
      </w:pPr>
    </w:p>
    <w:p>
      <w:pPr>
        <w:rPr>
          <w:rFonts w:hint="eastAsia" w:ascii="方正仿宋简体" w:eastAsia="方正仿宋简体"/>
          <w:sz w:val="32"/>
          <w:szCs w:val="32"/>
        </w:rPr>
      </w:pPr>
    </w:p>
    <w:p>
      <w:pPr>
        <w:rPr>
          <w:rFonts w:hint="eastAsia" w:ascii="方正仿宋简体" w:eastAsia="方正仿宋简体"/>
          <w:sz w:val="32"/>
          <w:szCs w:val="32"/>
        </w:rPr>
      </w:pPr>
    </w:p>
    <w:p>
      <w:pPr>
        <w:spacing w:before="240" w:after="240" w:line="360" w:lineRule="auto"/>
        <w:rPr>
          <w:rFonts w:eastAsia="黑体"/>
          <w:b/>
          <w:color w:val="000000"/>
          <w:kern w:val="0"/>
          <w:sz w:val="36"/>
          <w:szCs w:val="36"/>
        </w:rPr>
      </w:pPr>
    </w:p>
    <w:p>
      <w:pPr>
        <w:spacing w:before="240" w:after="240" w:line="276" w:lineRule="auto"/>
        <w:rPr>
          <w:rFonts w:hint="eastAsia" w:ascii="方正仿宋简体" w:eastAsia="方正仿宋简体"/>
          <w:sz w:val="32"/>
          <w:szCs w:val="32"/>
        </w:rPr>
      </w:pPr>
      <w:r>
        <w:rPr>
          <w:rFonts w:ascii="方正仿宋简体" w:eastAsia="方正仿宋简体"/>
          <w:sz w:val="32"/>
          <w:szCs w:val="32"/>
        </w:rPr>
        <w:drawing>
          <wp:anchor distT="0" distB="0" distL="114300" distR="114300" simplePos="0" relativeHeight="251661312" behindDoc="0" locked="0" layoutInCell="1" allowOverlap="1">
            <wp:simplePos x="0" y="0"/>
            <wp:positionH relativeFrom="column">
              <wp:posOffset>85725</wp:posOffset>
            </wp:positionH>
            <wp:positionV relativeFrom="paragraph">
              <wp:posOffset>41910</wp:posOffset>
            </wp:positionV>
            <wp:extent cx="1666875" cy="1295400"/>
            <wp:effectExtent l="19050" t="0" r="9525" b="0"/>
            <wp:wrapSquare wrapText="bothSides"/>
            <wp:docPr id="3" name="图片 1" descr="C:\Users\user\AppData\Local\Temp\WeChat Files\eb165b0e647c0b38b48c7e5e02ba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user\AppData\Local\Temp\WeChat Files\eb165b0e647c0b38b48c7e5e02bada1.jpg"/>
                    <pic:cNvPicPr>
                      <a:picLocks noChangeAspect="1" noChangeArrowheads="1"/>
                    </pic:cNvPicPr>
                  </pic:nvPicPr>
                  <pic:blipFill>
                    <a:blip r:embed="rId15" cstate="print"/>
                    <a:srcRect/>
                    <a:stretch>
                      <a:fillRect/>
                    </a:stretch>
                  </pic:blipFill>
                  <pic:spPr>
                    <a:xfrm>
                      <a:off x="0" y="0"/>
                      <a:ext cx="1666875" cy="1295400"/>
                    </a:xfrm>
                    <a:prstGeom prst="rect">
                      <a:avLst/>
                    </a:prstGeom>
                    <a:noFill/>
                    <a:ln w="9525">
                      <a:noFill/>
                      <a:miter lim="800000"/>
                      <a:headEnd/>
                      <a:tailEnd/>
                    </a:ln>
                  </pic:spPr>
                </pic:pic>
              </a:graphicData>
            </a:graphic>
          </wp:anchor>
        </w:drawing>
      </w:r>
      <w:r>
        <w:rPr>
          <w:rFonts w:ascii="方正仿宋简体" w:eastAsia="方正仿宋简体"/>
          <w:sz w:val="32"/>
          <w:szCs w:val="32"/>
        </w:rPr>
        <w:t>袁耀佐，博士，产业教授，主任药师</w:t>
      </w:r>
      <w:r>
        <w:rPr>
          <w:rFonts w:hint="eastAsia" w:ascii="方正仿宋简体" w:eastAsia="方正仿宋简体"/>
          <w:sz w:val="32"/>
          <w:szCs w:val="32"/>
        </w:rPr>
        <w:t>（二级）</w:t>
      </w:r>
      <w:r>
        <w:rPr>
          <w:rFonts w:ascii="方正仿宋简体" w:eastAsia="方正仿宋简体"/>
          <w:sz w:val="32"/>
          <w:szCs w:val="32"/>
        </w:rPr>
        <w:t>，江苏省食药检院</w:t>
      </w:r>
      <w:r>
        <w:rPr>
          <w:rFonts w:hint="eastAsia" w:ascii="方正仿宋简体" w:eastAsia="方正仿宋简体"/>
          <w:sz w:val="32"/>
          <w:szCs w:val="32"/>
        </w:rPr>
        <w:t>检验技术研究室</w:t>
      </w:r>
      <w:r>
        <w:rPr>
          <w:rFonts w:ascii="方正仿宋简体" w:eastAsia="方正仿宋简体"/>
          <w:sz w:val="32"/>
          <w:szCs w:val="32"/>
        </w:rPr>
        <w:t>主任，</w:t>
      </w:r>
      <w:r>
        <w:rPr>
          <w:rFonts w:hint="eastAsia" w:ascii="方正仿宋简体" w:eastAsia="方正仿宋简体"/>
          <w:sz w:val="32"/>
          <w:szCs w:val="32"/>
        </w:rPr>
        <w:t>从事现代药物分析技术在抗生素及药用辅料质量控制中的应用研究。兼任国家局化学药物杂质谱研究重点实验室副主任,</w:t>
      </w:r>
      <w:r>
        <w:rPr>
          <w:rFonts w:ascii="方正仿宋简体" w:eastAsia="方正仿宋简体"/>
          <w:sz w:val="32"/>
          <w:szCs w:val="32"/>
        </w:rPr>
        <w:t>中国药科大学、南京中医药大学、南京师范大学硕士</w:t>
      </w:r>
      <w:r>
        <w:rPr>
          <w:rFonts w:hint="eastAsia" w:ascii="方正仿宋简体" w:eastAsia="方正仿宋简体"/>
          <w:sz w:val="32"/>
          <w:szCs w:val="32"/>
        </w:rPr>
        <w:t>生</w:t>
      </w:r>
      <w:r>
        <w:rPr>
          <w:rFonts w:ascii="方正仿宋简体" w:eastAsia="方正仿宋简体"/>
          <w:sz w:val="32"/>
          <w:szCs w:val="32"/>
        </w:rPr>
        <w:t>导师</w:t>
      </w:r>
      <w:r>
        <w:rPr>
          <w:rFonts w:hint="eastAsia" w:ascii="方正仿宋简体" w:eastAsia="方正仿宋简体"/>
          <w:sz w:val="32"/>
          <w:szCs w:val="32"/>
        </w:rPr>
        <w:t>；兼任</w:t>
      </w:r>
      <w:r>
        <w:rPr>
          <w:rFonts w:ascii="方正仿宋简体" w:eastAsia="方正仿宋简体"/>
          <w:sz w:val="32"/>
          <w:szCs w:val="32"/>
        </w:rPr>
        <w:t>国家药典</w:t>
      </w:r>
      <w:r>
        <w:rPr>
          <w:rFonts w:hint="eastAsia" w:ascii="方正仿宋简体" w:eastAsia="方正仿宋简体"/>
          <w:sz w:val="32"/>
          <w:szCs w:val="32"/>
        </w:rPr>
        <w:t>药用辅料第二专委会副主任委员、</w:t>
      </w:r>
      <w:r>
        <w:rPr>
          <w:rFonts w:ascii="方正仿宋简体" w:eastAsia="方正仿宋简体"/>
          <w:sz w:val="32"/>
          <w:szCs w:val="32"/>
        </w:rPr>
        <w:t>美国药典</w:t>
      </w:r>
      <w:r>
        <w:rPr>
          <w:rFonts w:hint="eastAsia" w:ascii="方正仿宋简体" w:eastAsia="方正仿宋简体"/>
          <w:sz w:val="32"/>
          <w:szCs w:val="32"/>
        </w:rPr>
        <w:t>、</w:t>
      </w:r>
      <w:r>
        <w:rPr>
          <w:rFonts w:ascii="方正仿宋简体" w:eastAsia="方正仿宋简体"/>
          <w:sz w:val="32"/>
          <w:szCs w:val="32"/>
        </w:rPr>
        <w:t>欧洲药典</w:t>
      </w:r>
      <w:r>
        <w:rPr>
          <w:rFonts w:hint="eastAsia" w:ascii="方正仿宋简体" w:eastAsia="方正仿宋简体"/>
          <w:sz w:val="32"/>
          <w:szCs w:val="32"/>
        </w:rPr>
        <w:t>委员、全国</w:t>
      </w:r>
      <w:r>
        <w:rPr>
          <w:rFonts w:ascii="方正仿宋简体" w:eastAsia="方正仿宋简体"/>
          <w:sz w:val="32"/>
          <w:szCs w:val="32"/>
        </w:rPr>
        <w:t>生物计量专委会委员</w:t>
      </w:r>
      <w:r>
        <w:rPr>
          <w:rFonts w:hint="eastAsia" w:ascii="方正仿宋简体" w:eastAsia="方正仿宋简体"/>
          <w:sz w:val="32"/>
          <w:szCs w:val="32"/>
        </w:rPr>
        <w:t>、</w:t>
      </w:r>
      <w:r>
        <w:rPr>
          <w:rFonts w:ascii="方正仿宋简体" w:eastAsia="方正仿宋简体"/>
          <w:sz w:val="32"/>
          <w:szCs w:val="32"/>
        </w:rPr>
        <w:t>中国药学会</w:t>
      </w:r>
      <w:r>
        <w:rPr>
          <w:rFonts w:hint="eastAsia" w:ascii="方正仿宋简体" w:eastAsia="方正仿宋简体"/>
          <w:sz w:val="32"/>
          <w:szCs w:val="32"/>
        </w:rPr>
        <w:t>理事、</w:t>
      </w:r>
      <w:r>
        <w:rPr>
          <w:rFonts w:ascii="方正仿宋简体" w:eastAsia="方正仿宋简体"/>
          <w:sz w:val="32"/>
          <w:szCs w:val="32"/>
        </w:rPr>
        <w:t>离子色谱专委员会委员</w:t>
      </w:r>
      <w:r>
        <w:rPr>
          <w:rFonts w:hint="eastAsia" w:ascii="方正仿宋简体" w:eastAsia="方正仿宋简体"/>
          <w:sz w:val="32"/>
          <w:szCs w:val="32"/>
        </w:rPr>
        <w:t>，多家</w:t>
      </w:r>
      <w:r>
        <w:rPr>
          <w:rFonts w:ascii="方正仿宋简体" w:eastAsia="方正仿宋简体"/>
          <w:sz w:val="32"/>
          <w:szCs w:val="32"/>
        </w:rPr>
        <w:t>杂志编委。</w:t>
      </w:r>
      <w:r>
        <w:rPr>
          <w:rFonts w:hint="eastAsia" w:ascii="方正仿宋简体" w:eastAsia="方正仿宋简体"/>
          <w:sz w:val="32"/>
          <w:szCs w:val="32"/>
        </w:rPr>
        <w:t>曾获</w:t>
      </w:r>
      <w:r>
        <w:rPr>
          <w:rFonts w:ascii="方正仿宋简体" w:eastAsia="方正仿宋简体"/>
          <w:sz w:val="32"/>
          <w:szCs w:val="32"/>
        </w:rPr>
        <w:t>国家科技进步二等奖</w:t>
      </w:r>
      <w:r>
        <w:rPr>
          <w:rFonts w:hint="eastAsia" w:ascii="方正仿宋简体" w:eastAsia="方正仿宋简体"/>
          <w:sz w:val="32"/>
          <w:szCs w:val="32"/>
        </w:rPr>
        <w:t>、市场监督管理总局市场监管科研成果奖二等奖、中国药学发展奖食品药品质量检测技术奖的“突出成就奖”、江苏省有突出贡献的中青年专家等奖项。发表论文百余篇，授权发明专利4项，参编专著3部</w:t>
      </w:r>
    </w:p>
    <w:p>
      <w:pPr>
        <w:spacing w:line="360" w:lineRule="auto"/>
        <w:jc w:val="left"/>
        <w:rPr>
          <w:rFonts w:hint="eastAsia"/>
          <w:sz w:val="24"/>
        </w:rPr>
      </w:pPr>
      <w:r>
        <w:rPr>
          <w:rFonts w:ascii="方正仿宋简体" w:eastAsia="方正仿宋简体"/>
          <w:sz w:val="32"/>
          <w:szCs w:val="32"/>
        </w:rPr>
        <w:drawing>
          <wp:anchor distT="0" distB="0" distL="114300" distR="114300" simplePos="0" relativeHeight="251667456" behindDoc="0" locked="0" layoutInCell="1" allowOverlap="1">
            <wp:simplePos x="0" y="0"/>
            <wp:positionH relativeFrom="column">
              <wp:posOffset>19050</wp:posOffset>
            </wp:positionH>
            <wp:positionV relativeFrom="paragraph">
              <wp:posOffset>47625</wp:posOffset>
            </wp:positionV>
            <wp:extent cx="1238250" cy="1647825"/>
            <wp:effectExtent l="19050" t="0" r="0" b="0"/>
            <wp:wrapSquare wrapText="bothSides"/>
            <wp:docPr id="13" name="图片 1" descr="D:\本地磁盘 (D)\88【各类申报表】\证件照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D:\本地磁盘 (D)\88【各类申报表】\证件照1.png"/>
                    <pic:cNvPicPr>
                      <a:picLocks noChangeAspect="1" noChangeArrowheads="1"/>
                    </pic:cNvPicPr>
                  </pic:nvPicPr>
                  <pic:blipFill>
                    <a:blip r:embed="rId16" cstate="print"/>
                    <a:srcRect/>
                    <a:stretch>
                      <a:fillRect/>
                    </a:stretch>
                  </pic:blipFill>
                  <pic:spPr>
                    <a:xfrm>
                      <a:off x="0" y="0"/>
                      <a:ext cx="1238250" cy="1647825"/>
                    </a:xfrm>
                    <a:prstGeom prst="rect">
                      <a:avLst/>
                    </a:prstGeom>
                    <a:noFill/>
                    <a:ln w="9525">
                      <a:noFill/>
                      <a:miter lim="800000"/>
                      <a:headEnd/>
                      <a:tailEnd/>
                    </a:ln>
                  </pic:spPr>
                </pic:pic>
              </a:graphicData>
            </a:graphic>
          </wp:anchor>
        </w:drawing>
      </w:r>
      <w:r>
        <w:rPr>
          <w:rFonts w:hint="eastAsia" w:ascii="方正仿宋简体" w:eastAsia="方正仿宋简体"/>
          <w:sz w:val="32"/>
          <w:szCs w:val="32"/>
        </w:rPr>
        <w:t>庞庆林，江苏省食品药品监督检验研究院中药室主任，从事药品质量、药品标准研究工作20余年，在药品质量研究和质量控制方面业务精湛，先后参与国家药品质量评价工作—利福平口服制剂的质量分析工作、国际合作的卫生部中-盖抗结核药物研究项目中的子项目、中国全球基金TB结核病项目卫生系统加强（HSS）抗结核药物利福平国家标准提高、多次承担或参与国家药典委员会标准提高项目。</w:t>
      </w:r>
      <w:r>
        <w:rPr>
          <w:rFonts w:ascii="方正仿宋简体" w:eastAsia="方正仿宋简体"/>
          <w:sz w:val="32"/>
          <w:szCs w:val="32"/>
        </w:rPr>
        <w:t>目前承担的工作有：中药各类检验及科研工作，</w:t>
      </w:r>
      <w:r>
        <w:rPr>
          <w:rFonts w:hint="eastAsia" w:ascii="方正仿宋简体" w:eastAsia="方正仿宋简体"/>
          <w:sz w:val="32"/>
          <w:szCs w:val="32"/>
        </w:rPr>
        <w:t>如</w:t>
      </w:r>
      <w:r>
        <w:rPr>
          <w:rFonts w:ascii="方正仿宋简体" w:eastAsia="方正仿宋简体"/>
          <w:sz w:val="32"/>
          <w:szCs w:val="32"/>
        </w:rPr>
        <w:t>注册检验、进口检验、标准提高、委托检验、各类专项检验</w:t>
      </w:r>
      <w:r>
        <w:rPr>
          <w:rFonts w:hint="eastAsia" w:ascii="方正仿宋简体" w:eastAsia="方正仿宋简体"/>
          <w:sz w:val="32"/>
          <w:szCs w:val="32"/>
        </w:rPr>
        <w:t>，中药全过程质量控制研究、中药数字标本馆建设</w:t>
      </w:r>
      <w:r>
        <w:rPr>
          <w:rFonts w:ascii="方正仿宋简体" w:eastAsia="方正仿宋简体"/>
          <w:sz w:val="32"/>
          <w:szCs w:val="32"/>
        </w:rPr>
        <w:t>等</w:t>
      </w:r>
      <w:r>
        <w:rPr>
          <w:rFonts w:hint="eastAsia"/>
          <w:sz w:val="24"/>
        </w:rPr>
        <w:t>。</w:t>
      </w:r>
    </w:p>
    <w:p>
      <w:pPr>
        <w:spacing w:line="360" w:lineRule="auto"/>
        <w:jc w:val="left"/>
        <w:rPr>
          <w:rFonts w:ascii="方正仿宋简体" w:eastAsia="方正仿宋简体"/>
          <w:sz w:val="32"/>
          <w:szCs w:val="32"/>
        </w:rPr>
      </w:pPr>
      <w:r>
        <w:rPr>
          <w:rFonts w:hint="eastAsia" w:ascii="方正仿宋简体" w:eastAsia="方正仿宋简体"/>
          <w:sz w:val="32"/>
          <w:szCs w:val="32"/>
        </w:rPr>
        <w:t>邮箱：</w:t>
      </w:r>
      <w:r>
        <w:rPr>
          <w:rFonts w:ascii="方正仿宋简体" w:eastAsia="方正仿宋简体"/>
          <w:sz w:val="32"/>
          <w:szCs w:val="32"/>
        </w:rPr>
        <w:fldChar w:fldCharType="begin"/>
      </w:r>
      <w:r>
        <w:rPr>
          <w:rFonts w:ascii="方正仿宋简体" w:eastAsia="方正仿宋简体"/>
          <w:sz w:val="32"/>
          <w:szCs w:val="32"/>
        </w:rPr>
        <w:instrText xml:space="preserve"> HYPERLINK "mailto:pangqinglin@jsifdc.org.cn" </w:instrText>
      </w:r>
      <w:r>
        <w:rPr>
          <w:rFonts w:ascii="方正仿宋简体" w:eastAsia="方正仿宋简体"/>
          <w:sz w:val="32"/>
          <w:szCs w:val="32"/>
        </w:rPr>
        <w:fldChar w:fldCharType="separate"/>
      </w:r>
      <w:r>
        <w:rPr>
          <w:rStyle w:val="7"/>
          <w:rFonts w:ascii="方正仿宋简体" w:eastAsia="方正仿宋简体"/>
          <w:sz w:val="32"/>
          <w:szCs w:val="32"/>
        </w:rPr>
        <w:t>pangqinglin@jsifdc.org.cn</w:t>
      </w:r>
      <w:r>
        <w:rPr>
          <w:rFonts w:ascii="方正仿宋简体" w:eastAsia="方正仿宋简体"/>
          <w:sz w:val="32"/>
          <w:szCs w:val="32"/>
        </w:rPr>
        <w:fldChar w:fldCharType="end"/>
      </w:r>
    </w:p>
    <w:p>
      <w:pPr>
        <w:spacing w:line="360" w:lineRule="auto"/>
        <w:jc w:val="left"/>
        <w:rPr>
          <w:rFonts w:ascii="方正仿宋简体" w:eastAsia="方正仿宋简体"/>
          <w:sz w:val="32"/>
          <w:szCs w:val="32"/>
        </w:rPr>
      </w:pPr>
      <w:r>
        <w:rPr>
          <w:rFonts w:hint="eastAsia"/>
          <w:sz w:val="24"/>
        </w:rPr>
        <w:drawing>
          <wp:anchor distT="0" distB="0" distL="114300" distR="114300" simplePos="0" relativeHeight="251665408" behindDoc="0" locked="0" layoutInCell="1" allowOverlap="1">
            <wp:simplePos x="0" y="0"/>
            <wp:positionH relativeFrom="column">
              <wp:posOffset>208280</wp:posOffset>
            </wp:positionH>
            <wp:positionV relativeFrom="paragraph">
              <wp:posOffset>328295</wp:posOffset>
            </wp:positionV>
            <wp:extent cx="1209675" cy="1666875"/>
            <wp:effectExtent l="19050" t="0" r="9525" b="0"/>
            <wp:wrapNone/>
            <wp:docPr id="6" name="图片 1" descr="颜春荣近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颜春荣近照.jpg"/>
                    <pic:cNvPicPr>
                      <a:picLocks noChangeAspect="1"/>
                    </pic:cNvPicPr>
                  </pic:nvPicPr>
                  <pic:blipFill>
                    <a:blip r:embed="rId17" cstate="print"/>
                    <a:stretch>
                      <a:fillRect/>
                    </a:stretch>
                  </pic:blipFill>
                  <pic:spPr>
                    <a:xfrm>
                      <a:off x="0" y="0"/>
                      <a:ext cx="1209675" cy="1666875"/>
                    </a:xfrm>
                    <a:prstGeom prst="rect">
                      <a:avLst/>
                    </a:prstGeom>
                  </pic:spPr>
                </pic:pic>
              </a:graphicData>
            </a:graphic>
          </wp:anchor>
        </w:drawing>
      </w:r>
    </w:p>
    <w:p>
      <w:pPr>
        <w:widowControl/>
        <w:adjustRightInd w:val="0"/>
        <w:snapToGrid w:val="0"/>
        <w:spacing w:line="360" w:lineRule="auto"/>
        <w:ind w:firstLine="480" w:firstLineChars="200"/>
        <w:rPr>
          <w:rFonts w:ascii="方正仿宋简体" w:eastAsia="方正仿宋简体"/>
          <w:sz w:val="32"/>
          <w:szCs w:val="32"/>
        </w:rPr>
      </w:pPr>
      <w:r>
        <w:rPr>
          <w:rFonts w:hint="eastAsia"/>
          <w:sz w:val="24"/>
        </w:rPr>
        <w:t xml:space="preserve">                  </w:t>
      </w:r>
      <w:r>
        <w:rPr>
          <w:rFonts w:hint="eastAsia" w:ascii="方正仿宋简体" w:eastAsia="方正仿宋简体"/>
          <w:sz w:val="32"/>
          <w:szCs w:val="32"/>
        </w:rPr>
        <w:t>颜春荣，女，1977年生，正高级工程师，</w:t>
      </w:r>
    </w:p>
    <w:p>
      <w:pPr>
        <w:widowControl/>
        <w:adjustRightInd w:val="0"/>
        <w:snapToGrid w:val="0"/>
        <w:spacing w:line="360" w:lineRule="auto"/>
        <w:ind w:firstLine="2560" w:firstLineChars="800"/>
        <w:rPr>
          <w:rFonts w:ascii="方正仿宋简体" w:eastAsia="方正仿宋简体"/>
          <w:sz w:val="32"/>
          <w:szCs w:val="32"/>
        </w:rPr>
      </w:pPr>
      <w:r>
        <w:rPr>
          <w:rFonts w:hint="eastAsia" w:ascii="方正仿宋简体" w:eastAsia="方正仿宋简体"/>
          <w:sz w:val="32"/>
          <w:szCs w:val="32"/>
        </w:rPr>
        <w:t>江苏省食品药品监督检验研究院食品室</w:t>
      </w:r>
    </w:p>
    <w:p>
      <w:pPr>
        <w:widowControl/>
        <w:adjustRightInd w:val="0"/>
        <w:snapToGrid w:val="0"/>
        <w:spacing w:line="360" w:lineRule="auto"/>
        <w:ind w:firstLine="2560" w:firstLineChars="800"/>
        <w:rPr>
          <w:rFonts w:ascii="方正仿宋简体" w:eastAsia="方正仿宋简体"/>
          <w:sz w:val="32"/>
          <w:szCs w:val="32"/>
        </w:rPr>
      </w:pPr>
      <w:r>
        <w:rPr>
          <w:rFonts w:hint="eastAsia" w:ascii="方正仿宋简体" w:eastAsia="方正仿宋简体"/>
          <w:sz w:val="32"/>
          <w:szCs w:val="32"/>
        </w:rPr>
        <w:t>副主任。2003年获得南京农业大学农业昆虫与害虫防治专业硕士学位。长期从事食品安全检测技术研究，擅长色谱和质谱检测技术。作为主要起草人制定2项国家局食品补充检验方法、1项食品快速检测方法以及多项食品安全地方标准</w:t>
      </w:r>
      <w:r>
        <w:rPr>
          <w:rFonts w:ascii="方正仿宋简体" w:eastAsia="方正仿宋简体"/>
          <w:sz w:val="32"/>
          <w:szCs w:val="32"/>
        </w:rPr>
        <w:t>。</w:t>
      </w:r>
      <w:r>
        <w:rPr>
          <w:rFonts w:hint="eastAsia" w:ascii="方正仿宋简体" w:eastAsia="方正仿宋简体"/>
          <w:sz w:val="32"/>
          <w:szCs w:val="32"/>
        </w:rPr>
        <w:t>近年来</w:t>
      </w:r>
      <w:r>
        <w:rPr>
          <w:rFonts w:ascii="方正仿宋简体" w:eastAsia="方正仿宋简体"/>
          <w:sz w:val="32"/>
          <w:szCs w:val="32"/>
        </w:rPr>
        <w:t>主持完成江苏省市场监督管理局科技计划项目</w:t>
      </w:r>
      <w:r>
        <w:rPr>
          <w:rFonts w:hint="eastAsia" w:ascii="方正仿宋简体" w:eastAsia="方正仿宋简体"/>
          <w:sz w:val="32"/>
          <w:szCs w:val="32"/>
        </w:rPr>
        <w:t>3项</w:t>
      </w:r>
      <w:r>
        <w:rPr>
          <w:rFonts w:ascii="方正仿宋简体" w:eastAsia="方正仿宋简体"/>
          <w:sz w:val="32"/>
          <w:szCs w:val="32"/>
        </w:rPr>
        <w:t>。</w:t>
      </w:r>
      <w:r>
        <w:rPr>
          <w:rFonts w:hint="eastAsia" w:ascii="方正仿宋简体" w:eastAsia="方正仿宋简体"/>
          <w:sz w:val="32"/>
          <w:szCs w:val="32"/>
        </w:rPr>
        <w:t>发表核心期刊论文10余篇。获得食品检测相关发明专利2项，实用新型专利3项。</w:t>
      </w:r>
      <w:r>
        <w:rPr>
          <w:rFonts w:ascii="方正仿宋简体" w:eastAsia="方正仿宋简体"/>
          <w:sz w:val="32"/>
          <w:szCs w:val="32"/>
        </w:rPr>
        <w:t>获</w:t>
      </w:r>
      <w:r>
        <w:rPr>
          <w:rFonts w:hint="eastAsia" w:ascii="方正仿宋简体" w:eastAsia="方正仿宋简体"/>
          <w:sz w:val="32"/>
          <w:szCs w:val="32"/>
        </w:rPr>
        <w:t>2021年度江苏省分析测试协会科技二</w:t>
      </w:r>
      <w:r>
        <w:rPr>
          <w:rFonts w:ascii="方正仿宋简体" w:eastAsia="方正仿宋简体"/>
          <w:sz w:val="32"/>
          <w:szCs w:val="32"/>
        </w:rPr>
        <w:t>等奖。</w:t>
      </w:r>
    </w:p>
    <w:p>
      <w:pPr>
        <w:spacing w:line="360" w:lineRule="auto"/>
        <w:rPr>
          <w:rFonts w:ascii="方正仿宋简体" w:eastAsia="方正仿宋简体"/>
          <w:sz w:val="32"/>
          <w:szCs w:val="32"/>
        </w:rPr>
      </w:pPr>
      <w:r>
        <w:rPr>
          <w:rFonts w:hint="eastAsia" w:ascii="方正仿宋简体" w:eastAsia="方正仿宋简体"/>
          <w:sz w:val="32"/>
          <w:szCs w:val="32"/>
        </w:rPr>
        <w:t>主要研究方向：</w:t>
      </w:r>
      <w:r>
        <w:rPr>
          <w:rFonts w:ascii="方正仿宋简体" w:eastAsia="方正仿宋简体"/>
          <w:sz w:val="32"/>
          <w:szCs w:val="32"/>
        </w:rPr>
        <w:t>1</w:t>
      </w:r>
      <w:r>
        <w:rPr>
          <w:rFonts w:hint="eastAsia" w:ascii="方正仿宋简体" w:eastAsia="方正仿宋简体"/>
          <w:sz w:val="32"/>
          <w:szCs w:val="32"/>
        </w:rPr>
        <w:t>、食品中污染物检测技术研究</w:t>
      </w:r>
    </w:p>
    <w:p>
      <w:pPr>
        <w:spacing w:line="360" w:lineRule="auto"/>
        <w:ind w:firstLine="2240" w:firstLineChars="700"/>
        <w:rPr>
          <w:rFonts w:ascii="方正仿宋简体" w:eastAsia="方正仿宋简体"/>
          <w:sz w:val="32"/>
          <w:szCs w:val="32"/>
        </w:rPr>
      </w:pPr>
      <w:r>
        <w:rPr>
          <w:rFonts w:ascii="方正仿宋简体" w:eastAsia="方正仿宋简体"/>
          <w:sz w:val="32"/>
          <w:szCs w:val="32"/>
        </w:rPr>
        <w:t>2</w:t>
      </w:r>
      <w:r>
        <w:rPr>
          <w:rFonts w:hint="eastAsia" w:ascii="方正仿宋简体" w:eastAsia="方正仿宋简体"/>
          <w:sz w:val="32"/>
          <w:szCs w:val="32"/>
        </w:rPr>
        <w:t>、食品理化分析技术创新与质量管理</w:t>
      </w:r>
    </w:p>
    <w:p>
      <w:pPr>
        <w:spacing w:line="360" w:lineRule="auto"/>
        <w:rPr>
          <w:rFonts w:ascii="方正仿宋简体" w:eastAsia="方正仿宋简体"/>
          <w:sz w:val="32"/>
          <w:szCs w:val="32"/>
        </w:rPr>
      </w:pPr>
      <w:r>
        <w:rPr>
          <w:rFonts w:hint="eastAsia" w:ascii="方正仿宋简体" w:eastAsia="方正仿宋简体"/>
          <w:sz w:val="32"/>
          <w:szCs w:val="32"/>
        </w:rPr>
        <w:t>联系方式：</w:t>
      </w:r>
    </w:p>
    <w:p>
      <w:pPr>
        <w:spacing w:line="360" w:lineRule="auto"/>
        <w:rPr>
          <w:rFonts w:ascii="方正仿宋简体" w:eastAsia="方正仿宋简体"/>
          <w:sz w:val="32"/>
          <w:szCs w:val="32"/>
        </w:rPr>
      </w:pPr>
      <w:r>
        <w:rPr>
          <w:rFonts w:hint="eastAsia" w:ascii="方正仿宋简体" w:eastAsia="方正仿宋简体"/>
          <w:sz w:val="32"/>
          <w:szCs w:val="32"/>
        </w:rPr>
        <w:t>南京市北京西路6号，江苏省食品药品监督检验研究院，邮编：210008</w:t>
      </w:r>
    </w:p>
    <w:p>
      <w:pPr>
        <w:spacing w:line="360" w:lineRule="auto"/>
        <w:rPr>
          <w:rFonts w:ascii="方正仿宋简体" w:eastAsia="方正仿宋简体"/>
          <w:sz w:val="32"/>
          <w:szCs w:val="32"/>
        </w:rPr>
      </w:pPr>
      <w:r>
        <w:rPr>
          <w:rFonts w:hint="eastAsia" w:ascii="方正仿宋简体" w:eastAsia="方正仿宋简体"/>
          <w:sz w:val="32"/>
          <w:szCs w:val="32"/>
        </w:rPr>
        <w:t>电话：025-86251371</w:t>
      </w:r>
    </w:p>
    <w:p>
      <w:pPr>
        <w:spacing w:line="360" w:lineRule="auto"/>
        <w:rPr>
          <w:rFonts w:ascii="方正仿宋简体" w:eastAsia="方正仿宋简体"/>
          <w:sz w:val="32"/>
          <w:szCs w:val="32"/>
        </w:rPr>
      </w:pPr>
      <w:r>
        <w:rPr>
          <w:rFonts w:hint="eastAsia" w:ascii="方正仿宋简体" w:eastAsia="方正仿宋简体"/>
          <w:sz w:val="32"/>
          <w:szCs w:val="32"/>
        </w:rPr>
        <w:t>E-mail：</w:t>
      </w:r>
      <w:r>
        <w:fldChar w:fldCharType="begin"/>
      </w:r>
      <w:r>
        <w:instrText xml:space="preserve"> HYPERLINK "mailto:83ff@163.com" </w:instrText>
      </w:r>
      <w:r>
        <w:fldChar w:fldCharType="separate"/>
      </w:r>
      <w:r>
        <w:rPr>
          <w:rFonts w:hint="eastAsia" w:ascii="方正仿宋简体" w:eastAsia="方正仿宋简体"/>
          <w:sz w:val="32"/>
          <w:szCs w:val="32"/>
        </w:rPr>
        <w:t>253768361@qq.com</w:t>
      </w:r>
      <w:r>
        <w:rPr>
          <w:rFonts w:hint="eastAsia" w:ascii="方正仿宋简体" w:eastAsia="方正仿宋简体"/>
          <w:sz w:val="32"/>
          <w:szCs w:val="32"/>
        </w:rPr>
        <w:fldChar w:fldCharType="end"/>
      </w:r>
    </w:p>
    <w:p>
      <w:pPr>
        <w:widowControl/>
        <w:jc w:val="left"/>
        <w:rPr>
          <w:rFonts w:ascii="方正仿宋简体" w:eastAsia="方正仿宋简体"/>
          <w:sz w:val="32"/>
          <w:szCs w:val="32"/>
        </w:rPr>
      </w:pPr>
    </w:p>
    <w:p>
      <w:pPr>
        <w:widowControl/>
        <w:adjustRightInd w:val="0"/>
        <w:snapToGrid w:val="0"/>
        <w:spacing w:line="360" w:lineRule="auto"/>
        <w:ind w:firstLine="480" w:firstLineChars="200"/>
        <w:rPr>
          <w:sz w:val="24"/>
        </w:rPr>
      </w:pPr>
      <w:r>
        <w:rPr>
          <w:rFonts w:hint="eastAsia"/>
          <w:sz w:val="24"/>
        </w:rPr>
        <w:t xml:space="preserve">     </w:t>
      </w:r>
    </w:p>
    <w:p>
      <w:pPr>
        <w:ind w:left="2873" w:leftChars="1368"/>
        <w:rPr>
          <w:rFonts w:ascii="方正仿宋简体" w:eastAsia="方正仿宋简体"/>
          <w:sz w:val="32"/>
          <w:szCs w:val="32"/>
        </w:rPr>
      </w:pPr>
      <w:r>
        <w:rPr>
          <w:rFonts w:hint="eastAsia" w:ascii="方正仿宋简体" w:eastAsia="方正仿宋简体"/>
          <w:sz w:val="32"/>
          <w:szCs w:val="32"/>
        </w:rPr>
        <w:drawing>
          <wp:anchor distT="0" distB="0" distL="114300" distR="114300" simplePos="0" relativeHeight="251664384" behindDoc="0" locked="0" layoutInCell="1" allowOverlap="1">
            <wp:simplePos x="0" y="0"/>
            <wp:positionH relativeFrom="column">
              <wp:posOffset>247650</wp:posOffset>
            </wp:positionH>
            <wp:positionV relativeFrom="paragraph">
              <wp:posOffset>228600</wp:posOffset>
            </wp:positionV>
            <wp:extent cx="1333500" cy="1895475"/>
            <wp:effectExtent l="19050" t="0" r="0" b="0"/>
            <wp:wrapNone/>
            <wp:docPr id="9" name="图片 29" descr="徐春祥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descr="徐春祥_副本"/>
                    <pic:cNvPicPr>
                      <a:picLocks noChangeAspect="1" noChangeArrowheads="1"/>
                    </pic:cNvPicPr>
                  </pic:nvPicPr>
                  <pic:blipFill>
                    <a:blip r:embed="rId18" cstate="print"/>
                    <a:srcRect/>
                    <a:stretch>
                      <a:fillRect/>
                    </a:stretch>
                  </pic:blipFill>
                  <pic:spPr>
                    <a:xfrm>
                      <a:off x="0" y="0"/>
                      <a:ext cx="1333500" cy="1895475"/>
                    </a:xfrm>
                    <a:prstGeom prst="rect">
                      <a:avLst/>
                    </a:prstGeom>
                    <a:noFill/>
                    <a:ln w="9525">
                      <a:noFill/>
                      <a:miter lim="800000"/>
                      <a:headEnd/>
                      <a:tailEnd/>
                    </a:ln>
                  </pic:spPr>
                </pic:pic>
              </a:graphicData>
            </a:graphic>
          </wp:anchor>
        </w:drawing>
      </w:r>
      <w:r>
        <w:rPr>
          <w:rFonts w:hint="eastAsia" w:ascii="方正仿宋简体" w:eastAsia="方正仿宋简体"/>
          <w:sz w:val="32"/>
          <w:szCs w:val="32"/>
        </w:rPr>
        <w:t>徐春祥，江苏省食品药品监督检验研究食品室主任，研究员级高级工程师。先后参与起草了《牙膏中二甘醇的测定》、《食品中四种甜味剂的测定液相色谱</w:t>
      </w:r>
      <w:r>
        <w:rPr>
          <w:rFonts w:ascii="方正仿宋简体" w:eastAsia="方正仿宋简体"/>
          <w:sz w:val="32"/>
          <w:szCs w:val="32"/>
        </w:rPr>
        <w:t>-</w:t>
      </w:r>
      <w:r>
        <w:rPr>
          <w:rFonts w:hint="eastAsia" w:ascii="方正仿宋简体" w:eastAsia="方正仿宋简体"/>
          <w:sz w:val="32"/>
          <w:szCs w:val="32"/>
        </w:rPr>
        <w:t>质谱联用法》等多项国家标准、地方</w:t>
      </w:r>
    </w:p>
    <w:p>
      <w:pPr>
        <w:ind w:firstLine="2880" w:firstLineChars="900"/>
        <w:rPr>
          <w:rFonts w:ascii="方正仿宋简体" w:eastAsia="方正仿宋简体"/>
          <w:sz w:val="32"/>
          <w:szCs w:val="32"/>
        </w:rPr>
      </w:pPr>
      <w:r>
        <w:rPr>
          <w:rFonts w:hint="eastAsia" w:ascii="方正仿宋简体" w:eastAsia="方正仿宋简体"/>
          <w:sz w:val="32"/>
          <w:szCs w:val="32"/>
        </w:rPr>
        <w:t>标准，发表论文70余篇，参与编写《饮料及冷冻饮品质量检验》等著作。曾参与的课题“江苏省农产品清洁生产创新研究与实施” 获江苏省政府科技进步二等奖。现为江苏省食品安全委员会专家委员，江苏省分析测试协会食品专业技术委员会副主任委员、色谱专业委员会副主任委员、江苏省首席科普专家，曾获江苏省“333高层次人才培养工程”中青年科学技术带头人。</w:t>
      </w:r>
    </w:p>
    <w:p>
      <w:pPr>
        <w:rPr>
          <w:rFonts w:ascii="方正仿宋简体" w:eastAsia="方正仿宋简体"/>
          <w:sz w:val="32"/>
          <w:szCs w:val="32"/>
        </w:rPr>
      </w:pPr>
      <w:r>
        <w:rPr>
          <w:rFonts w:hint="eastAsia" w:ascii="方正仿宋简体" w:eastAsia="方正仿宋简体"/>
          <w:sz w:val="32"/>
          <w:szCs w:val="32"/>
        </w:rPr>
        <w:t xml:space="preserve">    主要研究领域及方向：1、食品安全检测技术研究；2、食品中营养及功能性成分检验技术研究。</w:t>
      </w:r>
    </w:p>
    <w:p>
      <w:pPr>
        <w:spacing w:line="360" w:lineRule="auto"/>
        <w:rPr>
          <w:rFonts w:ascii="方正仿宋简体" w:eastAsia="方正仿宋简体"/>
          <w:sz w:val="32"/>
          <w:szCs w:val="32"/>
        </w:rPr>
      </w:pPr>
      <w:r>
        <w:rPr>
          <w:rFonts w:hint="eastAsia" w:ascii="方正仿宋简体" w:eastAsia="方正仿宋简体"/>
          <w:sz w:val="32"/>
          <w:szCs w:val="32"/>
        </w:rPr>
        <w:t xml:space="preserve">   联系方式：   南京市北京西路6号，江苏省食品药品监督检验研究院，邮编：210008</w:t>
      </w:r>
    </w:p>
    <w:p>
      <w:pPr>
        <w:spacing w:line="360" w:lineRule="auto"/>
        <w:rPr>
          <w:rFonts w:ascii="方正仿宋简体" w:eastAsia="方正仿宋简体"/>
          <w:sz w:val="32"/>
          <w:szCs w:val="32"/>
        </w:rPr>
      </w:pPr>
      <w:r>
        <w:rPr>
          <w:rFonts w:hint="eastAsia" w:ascii="方正仿宋简体" w:eastAsia="方正仿宋简体"/>
          <w:sz w:val="32"/>
          <w:szCs w:val="32"/>
        </w:rPr>
        <w:t xml:space="preserve">   电话：025-86251370     E-mail：</w:t>
      </w:r>
      <w:r>
        <w:fldChar w:fldCharType="begin"/>
      </w:r>
      <w:r>
        <w:instrText xml:space="preserve"> HYPERLINK "mailto:83ff@163.com" </w:instrText>
      </w:r>
      <w:r>
        <w:fldChar w:fldCharType="separate"/>
      </w:r>
      <w:r>
        <w:rPr>
          <w:rFonts w:hint="eastAsia" w:ascii="方正仿宋简体" w:eastAsia="方正仿宋简体"/>
          <w:sz w:val="32"/>
          <w:szCs w:val="32"/>
        </w:rPr>
        <w:t>xcx70@163.com</w:t>
      </w:r>
      <w:r>
        <w:rPr>
          <w:rFonts w:hint="eastAsia" w:ascii="方正仿宋简体" w:eastAsia="方正仿宋简体"/>
          <w:sz w:val="32"/>
          <w:szCs w:val="32"/>
        </w:rPr>
        <w:fldChar w:fldCharType="end"/>
      </w:r>
    </w:p>
    <w:p>
      <w:pPr>
        <w:spacing w:line="360" w:lineRule="auto"/>
        <w:rPr>
          <w:sz w:val="28"/>
          <w:szCs w:val="28"/>
        </w:rPr>
      </w:pPr>
    </w:p>
    <w:p>
      <w:pPr>
        <w:spacing w:line="360" w:lineRule="auto"/>
        <w:ind w:firstLine="560" w:firstLineChars="200"/>
        <w:rPr>
          <w:sz w:val="28"/>
          <w:szCs w:val="28"/>
        </w:rPr>
      </w:pPr>
    </w:p>
    <w:p>
      <w:pPr>
        <w:ind w:firstLine="2880" w:firstLineChars="900"/>
        <w:rPr>
          <w:rFonts w:ascii="方正仿宋简体" w:eastAsia="方正仿宋简体"/>
          <w:sz w:val="32"/>
          <w:szCs w:val="32"/>
        </w:rPr>
      </w:pPr>
      <w:r>
        <w:rPr>
          <w:rFonts w:hint="eastAsia" w:ascii="方正仿宋简体" w:eastAsia="方正仿宋简体"/>
          <w:sz w:val="32"/>
          <w:szCs w:val="32"/>
        </w:rPr>
        <w:drawing>
          <wp:anchor distT="0" distB="0" distL="114300" distR="114300" simplePos="0" relativeHeight="251663360" behindDoc="0" locked="0" layoutInCell="1" allowOverlap="1">
            <wp:simplePos x="0" y="0"/>
            <wp:positionH relativeFrom="column">
              <wp:posOffset>342900</wp:posOffset>
            </wp:positionH>
            <wp:positionV relativeFrom="paragraph">
              <wp:posOffset>76200</wp:posOffset>
            </wp:positionV>
            <wp:extent cx="1238250" cy="1819275"/>
            <wp:effectExtent l="19050" t="0" r="0" b="0"/>
            <wp:wrapNone/>
            <wp:docPr id="10" name="图片 1" descr="C:\Users\W-PC-0~1\AppData\Local\Temp\WeChat Files\fbf7ed2df32fed334a9d88f54e60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W-PC-0~1\AppData\Local\Temp\WeChat Files\fbf7ed2df32fed334a9d88f54e60d95.jpg"/>
                    <pic:cNvPicPr>
                      <a:picLocks noChangeAspect="1" noChangeArrowheads="1"/>
                    </pic:cNvPicPr>
                  </pic:nvPicPr>
                  <pic:blipFill>
                    <a:blip r:embed="rId19" cstate="print"/>
                    <a:srcRect/>
                    <a:stretch>
                      <a:fillRect/>
                    </a:stretch>
                  </pic:blipFill>
                  <pic:spPr>
                    <a:xfrm>
                      <a:off x="0" y="0"/>
                      <a:ext cx="1238250" cy="1819275"/>
                    </a:xfrm>
                    <a:prstGeom prst="rect">
                      <a:avLst/>
                    </a:prstGeom>
                    <a:noFill/>
                    <a:ln w="9525">
                      <a:noFill/>
                      <a:miter lim="800000"/>
                      <a:headEnd/>
                      <a:tailEnd/>
                    </a:ln>
                  </pic:spPr>
                </pic:pic>
              </a:graphicData>
            </a:graphic>
          </wp:anchor>
        </w:drawing>
      </w:r>
      <w:r>
        <w:rPr>
          <w:rFonts w:hint="eastAsia" w:ascii="方正仿宋简体" w:eastAsia="方正仿宋简体"/>
          <w:sz w:val="32"/>
          <w:szCs w:val="32"/>
        </w:rPr>
        <w:t>严菲，</w:t>
      </w:r>
      <w:r>
        <w:rPr>
          <w:rFonts w:ascii="方正仿宋简体" w:eastAsia="方正仿宋简体"/>
          <w:sz w:val="32"/>
          <w:szCs w:val="32"/>
        </w:rPr>
        <w:t>主任药师</w:t>
      </w:r>
      <w:r>
        <w:rPr>
          <w:rFonts w:hint="eastAsia" w:ascii="方正仿宋简体" w:eastAsia="方正仿宋简体"/>
          <w:sz w:val="32"/>
          <w:szCs w:val="32"/>
        </w:rPr>
        <w:t>，</w:t>
      </w:r>
      <w:r>
        <w:rPr>
          <w:rFonts w:ascii="方正仿宋简体" w:eastAsia="方正仿宋简体"/>
          <w:sz w:val="32"/>
          <w:szCs w:val="32"/>
        </w:rPr>
        <w:t>现任江苏省食品药品</w:t>
      </w:r>
    </w:p>
    <w:p>
      <w:pPr>
        <w:ind w:firstLine="2880" w:firstLineChars="900"/>
        <w:rPr>
          <w:rFonts w:ascii="方正仿宋简体" w:eastAsia="方正仿宋简体"/>
          <w:sz w:val="32"/>
          <w:szCs w:val="32"/>
        </w:rPr>
      </w:pPr>
      <w:r>
        <w:rPr>
          <w:rFonts w:ascii="方正仿宋简体" w:eastAsia="方正仿宋简体"/>
          <w:sz w:val="32"/>
          <w:szCs w:val="32"/>
        </w:rPr>
        <w:t>监督检验研究院化学药品一室主任</w:t>
      </w:r>
      <w:r>
        <w:rPr>
          <w:rFonts w:hint="eastAsia" w:ascii="方正仿宋简体" w:eastAsia="方正仿宋简体"/>
          <w:sz w:val="32"/>
          <w:szCs w:val="32"/>
        </w:rPr>
        <w:t>，南</w:t>
      </w:r>
    </w:p>
    <w:p>
      <w:pPr>
        <w:ind w:firstLine="2880" w:firstLineChars="900"/>
        <w:rPr>
          <w:rFonts w:ascii="方正仿宋简体" w:eastAsia="方正仿宋简体"/>
          <w:sz w:val="32"/>
          <w:szCs w:val="32"/>
        </w:rPr>
      </w:pPr>
      <w:r>
        <w:rPr>
          <w:rFonts w:hint="eastAsia" w:ascii="方正仿宋简体" w:eastAsia="方正仿宋简体"/>
          <w:sz w:val="32"/>
          <w:szCs w:val="32"/>
        </w:rPr>
        <w:t>京药学会药物化学与药物分析专业委</w:t>
      </w:r>
    </w:p>
    <w:p>
      <w:pPr>
        <w:ind w:firstLine="2880" w:firstLineChars="900"/>
        <w:rPr>
          <w:rFonts w:ascii="方正仿宋简体" w:eastAsia="方正仿宋简体"/>
          <w:sz w:val="32"/>
          <w:szCs w:val="32"/>
        </w:rPr>
      </w:pPr>
      <w:r>
        <w:rPr>
          <w:rFonts w:hint="eastAsia" w:ascii="方正仿宋简体" w:eastAsia="方正仿宋简体"/>
          <w:sz w:val="32"/>
          <w:szCs w:val="32"/>
        </w:rPr>
        <w:t>员会委员。2011年借调国家药典委员</w:t>
      </w:r>
    </w:p>
    <w:p>
      <w:pPr>
        <w:ind w:firstLine="2880" w:firstLineChars="900"/>
        <w:rPr>
          <w:rFonts w:ascii="方正仿宋简体" w:eastAsia="方正仿宋简体"/>
          <w:sz w:val="32"/>
          <w:szCs w:val="32"/>
        </w:rPr>
      </w:pPr>
      <w:r>
        <w:rPr>
          <w:rFonts w:hint="eastAsia" w:ascii="方正仿宋简体" w:eastAsia="方正仿宋简体"/>
          <w:sz w:val="32"/>
          <w:szCs w:val="32"/>
        </w:rPr>
        <w:t>会，负责新药转正相关工作；2016年借调中检院仿制药评价中心，参与一致性评价参比制剂遴选指导原则制定等工作。</w:t>
      </w:r>
      <w:r>
        <w:rPr>
          <w:rFonts w:ascii="方正仿宋简体" w:eastAsia="方正仿宋简体"/>
          <w:sz w:val="32"/>
          <w:szCs w:val="32"/>
        </w:rPr>
        <w:t>先后</w:t>
      </w:r>
      <w:r>
        <w:rPr>
          <w:rFonts w:hint="eastAsia" w:ascii="方正仿宋简体" w:eastAsia="方正仿宋简体"/>
          <w:sz w:val="32"/>
          <w:szCs w:val="32"/>
        </w:rPr>
        <w:t>参与</w:t>
      </w:r>
      <w:r>
        <w:rPr>
          <w:rFonts w:ascii="方正仿宋简体" w:eastAsia="方正仿宋简体"/>
          <w:sz w:val="32"/>
          <w:szCs w:val="32"/>
        </w:rPr>
        <w:t>国家科技支撑计划、重大新药创制等课题的子项目、历版中国药典质量标准提高研究和制修订、进口药品标准的复核起草、国家药品评价性抽验</w:t>
      </w:r>
      <w:r>
        <w:rPr>
          <w:rFonts w:hint="eastAsia" w:ascii="方正仿宋简体" w:eastAsia="方正仿宋简体"/>
          <w:sz w:val="32"/>
          <w:szCs w:val="32"/>
        </w:rPr>
        <w:t>、</w:t>
      </w:r>
      <w:r>
        <w:rPr>
          <w:rFonts w:ascii="方正仿宋简体" w:eastAsia="方正仿宋简体"/>
          <w:sz w:val="32"/>
          <w:szCs w:val="32"/>
        </w:rPr>
        <w:t>药典注释编写等工作。在国家药品评价性抽验工作中，运用多种现代分析手段，从质量可控和安全性方面对承担的品种质量进行系统评价及研究，多个品种获国家优质评价。</w:t>
      </w:r>
      <w:r>
        <w:rPr>
          <w:rFonts w:hint="eastAsia" w:ascii="方正仿宋简体" w:eastAsia="方正仿宋简体"/>
          <w:sz w:val="32"/>
          <w:szCs w:val="32"/>
        </w:rPr>
        <w:t>在</w:t>
      </w:r>
      <w:r>
        <w:rPr>
          <w:rFonts w:ascii="方正仿宋简体" w:eastAsia="方正仿宋简体"/>
          <w:sz w:val="32"/>
          <w:szCs w:val="32"/>
        </w:rPr>
        <w:t>仿制药质量一致性评价研究工作中，先后参加完成了</w:t>
      </w:r>
      <w:r>
        <w:rPr>
          <w:rFonts w:hint="eastAsia" w:ascii="方正仿宋简体" w:eastAsia="方正仿宋简体"/>
          <w:sz w:val="32"/>
          <w:szCs w:val="32"/>
        </w:rPr>
        <w:t>多个</w:t>
      </w:r>
      <w:r>
        <w:rPr>
          <w:rFonts w:ascii="方正仿宋简体" w:eastAsia="方正仿宋简体"/>
          <w:sz w:val="32"/>
          <w:szCs w:val="32"/>
        </w:rPr>
        <w:t>品种的溶出曲线评价方法和参比制剂质量研究</w:t>
      </w:r>
      <w:r>
        <w:rPr>
          <w:rFonts w:hint="eastAsia" w:ascii="方正仿宋简体" w:eastAsia="方正仿宋简体"/>
          <w:sz w:val="32"/>
          <w:szCs w:val="32"/>
        </w:rPr>
        <w:t>。</w:t>
      </w:r>
    </w:p>
    <w:p>
      <w:pPr>
        <w:rPr>
          <w:rFonts w:ascii="方正仿宋简体" w:eastAsia="方正仿宋简体"/>
          <w:sz w:val="32"/>
          <w:szCs w:val="32"/>
        </w:rPr>
      </w:pPr>
      <w:r>
        <w:rPr>
          <w:rFonts w:hint="eastAsia" w:ascii="方正仿宋简体" w:eastAsia="方正仿宋简体"/>
          <w:sz w:val="32"/>
          <w:szCs w:val="32"/>
        </w:rPr>
        <w:t>邮箱:</w:t>
      </w:r>
      <w:r>
        <w:rPr>
          <w:rFonts w:ascii="方正仿宋简体" w:eastAsia="方正仿宋简体"/>
          <w:sz w:val="32"/>
          <w:szCs w:val="32"/>
        </w:rPr>
        <w:t>37931658@qq.com</w:t>
      </w:r>
    </w:p>
    <w:p>
      <w:pPr>
        <w:rPr>
          <w:rFonts w:ascii="方正仿宋简体" w:eastAsia="方正仿宋简体"/>
          <w:sz w:val="32"/>
          <w:szCs w:val="32"/>
        </w:rPr>
      </w:pPr>
    </w:p>
    <w:p>
      <w:pPr>
        <w:widowControl/>
        <w:jc w:val="left"/>
        <w:rPr>
          <w:rFonts w:ascii="方正仿宋简体" w:eastAsia="方正仿宋简体"/>
          <w:sz w:val="32"/>
          <w:szCs w:val="32"/>
        </w:rPr>
      </w:pPr>
    </w:p>
    <w:p>
      <w:pPr>
        <w:widowControl/>
        <w:jc w:val="left"/>
        <w:rPr>
          <w:rFonts w:ascii="方正仿宋简体" w:eastAsia="方正仿宋简体"/>
          <w:sz w:val="32"/>
          <w:szCs w:val="32"/>
        </w:rPr>
      </w:pPr>
    </w:p>
    <w:p>
      <w:pPr>
        <w:widowControl/>
        <w:jc w:val="left"/>
        <w:rPr>
          <w:rFonts w:ascii="方正仿宋简体" w:eastAsia="方正仿宋简体"/>
          <w:sz w:val="32"/>
          <w:szCs w:val="32"/>
        </w:rPr>
      </w:pPr>
    </w:p>
    <w:p>
      <w:pPr>
        <w:widowControl/>
        <w:jc w:val="left"/>
        <w:rPr>
          <w:rFonts w:ascii="方正仿宋简体" w:eastAsia="方正仿宋简体"/>
          <w:sz w:val="32"/>
          <w:szCs w:val="32"/>
        </w:rPr>
      </w:pPr>
    </w:p>
    <w:p>
      <w:pPr>
        <w:widowControl/>
        <w:jc w:val="left"/>
        <w:rPr>
          <w:rFonts w:hint="eastAsia" w:ascii="方正仿宋简体" w:eastAsia="方正仿宋简体"/>
          <w:sz w:val="32"/>
          <w:szCs w:val="32"/>
        </w:rPr>
      </w:pPr>
    </w:p>
    <w:p>
      <w:pPr>
        <w:rPr>
          <w:rFonts w:ascii="方正仿宋简体" w:eastAsia="方正仿宋简体"/>
          <w:sz w:val="32"/>
          <w:szCs w:val="32"/>
        </w:rPr>
      </w:pPr>
      <w:r>
        <w:rPr>
          <w:rFonts w:hint="eastAsia" w:ascii="方正仿宋简体" w:eastAsia="方正仿宋简体"/>
          <w:sz w:val="32"/>
          <w:szCs w:val="32"/>
        </w:rPr>
        <w:drawing>
          <wp:anchor distT="0" distB="0" distL="114300" distR="114300" simplePos="0" relativeHeight="251668480" behindDoc="0" locked="0" layoutInCell="1" allowOverlap="1">
            <wp:simplePos x="0" y="0"/>
            <wp:positionH relativeFrom="column">
              <wp:posOffset>0</wp:posOffset>
            </wp:positionH>
            <wp:positionV relativeFrom="paragraph">
              <wp:posOffset>85725</wp:posOffset>
            </wp:positionV>
            <wp:extent cx="1496060" cy="1722755"/>
            <wp:effectExtent l="19050" t="0" r="8890" b="0"/>
            <wp:wrapSquare wrapText="bothSides"/>
            <wp:docPr id="14" name="图片 1" descr="554c939fa5a44dbb3f9f2892a64d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554c939fa5a44dbb3f9f2892a64d32c"/>
                    <pic:cNvPicPr>
                      <a:picLocks noChangeAspect="1"/>
                    </pic:cNvPicPr>
                  </pic:nvPicPr>
                  <pic:blipFill>
                    <a:blip r:embed="rId20" cstate="print"/>
                    <a:stretch>
                      <a:fillRect/>
                    </a:stretch>
                  </pic:blipFill>
                  <pic:spPr>
                    <a:xfrm>
                      <a:off x="0" y="0"/>
                      <a:ext cx="1496060" cy="1722755"/>
                    </a:xfrm>
                    <a:prstGeom prst="rect">
                      <a:avLst/>
                    </a:prstGeom>
                    <a:noFill/>
                    <a:ln>
                      <a:noFill/>
                    </a:ln>
                  </pic:spPr>
                </pic:pic>
              </a:graphicData>
            </a:graphic>
          </wp:anchor>
        </w:drawing>
      </w:r>
      <w:r>
        <w:rPr>
          <w:rFonts w:hint="eastAsia" w:ascii="方正仿宋简体" w:eastAsia="方正仿宋简体"/>
          <w:sz w:val="32"/>
          <w:szCs w:val="32"/>
        </w:rPr>
        <w:t>张锦琳，女，</w:t>
      </w:r>
      <w:r>
        <w:rPr>
          <w:rFonts w:ascii="方正仿宋简体" w:eastAsia="方正仿宋简体"/>
          <w:sz w:val="32"/>
          <w:szCs w:val="32"/>
        </w:rPr>
        <w:t>1982</w:t>
      </w:r>
      <w:r>
        <w:rPr>
          <w:rFonts w:hint="eastAsia" w:ascii="方正仿宋简体" w:eastAsia="方正仿宋简体"/>
          <w:sz w:val="32"/>
          <w:szCs w:val="32"/>
        </w:rPr>
        <w:t>年</w:t>
      </w:r>
      <w:r>
        <w:rPr>
          <w:rFonts w:ascii="方正仿宋简体" w:eastAsia="方正仿宋简体"/>
          <w:sz w:val="32"/>
          <w:szCs w:val="32"/>
        </w:rPr>
        <w:t>11</w:t>
      </w:r>
      <w:r>
        <w:rPr>
          <w:rFonts w:hint="eastAsia" w:ascii="方正仿宋简体" w:eastAsia="方正仿宋简体"/>
          <w:sz w:val="32"/>
          <w:szCs w:val="32"/>
        </w:rPr>
        <w:t>月生，硕士，主任药师，江苏省食品药品监督检验研究院化学药品检验二室副主任、国家药品检查员、中国药学会抗生素专业委员会青年委员。2007年于中国药科大学药物制剂专业硕士研究生毕业。本人长期从事化学药品检验和药品质量标准相关技术工作。主要研究方向为现代药物分析技术及其在药物质量标准中的应用、仿制药一致性评价等。主持江苏省市场局科技计划项目，多次参与十二五、十三五国家科技重大专项-重大新药创制“药物一致性评价关键技术与标准研究”课题；起草《中国药典》、《国际药典》和进口标准十余个。积极将新技术新理念引入国家标准，提高了标准的有效性、操作性和检验成本，部分工作被欧美药典采用。编著了2019版《中国药品检验标准操作规程》等专著。发表核心期刊论文10余篇。</w:t>
      </w:r>
    </w:p>
    <w:p>
      <w:pPr>
        <w:rPr>
          <w:rFonts w:ascii="方正仿宋简体" w:eastAsia="方正仿宋简体"/>
          <w:sz w:val="32"/>
          <w:szCs w:val="32"/>
        </w:rPr>
      </w:pPr>
      <w:r>
        <w:rPr>
          <w:rFonts w:hint="eastAsia" w:ascii="方正仿宋简体" w:eastAsia="方正仿宋简体"/>
          <w:sz w:val="32"/>
          <w:szCs w:val="32"/>
        </w:rPr>
        <w:t>联系方式：南京市建邺区康文路17号，江苏省食品药品监督检验研究院，邮编：210019</w:t>
      </w:r>
    </w:p>
    <w:p>
      <w:pPr>
        <w:ind w:firstLine="2880" w:firstLineChars="900"/>
        <w:rPr>
          <w:rFonts w:ascii="方正仿宋简体" w:eastAsia="方正仿宋简体"/>
          <w:sz w:val="32"/>
          <w:szCs w:val="32"/>
        </w:rPr>
      </w:pPr>
      <w:r>
        <w:rPr>
          <w:rFonts w:hint="eastAsia" w:ascii="方正仿宋简体" w:eastAsia="方正仿宋简体"/>
          <w:sz w:val="32"/>
          <w:szCs w:val="32"/>
        </w:rPr>
        <w:t>电话：025-86251131</w:t>
      </w:r>
    </w:p>
    <w:p>
      <w:pPr>
        <w:ind w:firstLine="2880" w:firstLineChars="900"/>
        <w:rPr>
          <w:rFonts w:ascii="方正仿宋简体" w:eastAsia="方正仿宋简体"/>
          <w:sz w:val="32"/>
          <w:szCs w:val="32"/>
        </w:rPr>
      </w:pPr>
      <w:r>
        <w:rPr>
          <w:rFonts w:hint="eastAsia" w:ascii="方正仿宋简体" w:eastAsia="方正仿宋简体"/>
          <w:sz w:val="32"/>
          <w:szCs w:val="32"/>
        </w:rPr>
        <w:t>E-mail：zjluser@126.com</w:t>
      </w:r>
    </w:p>
    <w:p>
      <w:pPr>
        <w:widowControl/>
        <w:jc w:val="left"/>
        <w:rPr>
          <w:rFonts w:hint="eastAsia" w:ascii="方正仿宋简体" w:eastAsia="方正仿宋简体"/>
          <w:sz w:val="32"/>
          <w:szCs w:val="32"/>
        </w:rPr>
      </w:pPr>
    </w:p>
    <w:p>
      <w:pPr>
        <w:widowControl/>
        <w:jc w:val="left"/>
        <w:rPr>
          <w:rFonts w:hint="eastAsia" w:ascii="方正仿宋简体" w:eastAsia="方正仿宋简体"/>
          <w:sz w:val="32"/>
          <w:szCs w:val="32"/>
        </w:rPr>
      </w:pPr>
    </w:p>
    <w:p>
      <w:pPr>
        <w:widowControl/>
        <w:jc w:val="left"/>
        <w:rPr>
          <w:rFonts w:ascii="方正仿宋简体" w:eastAsia="方正仿宋简体"/>
          <w:sz w:val="32"/>
          <w:szCs w:val="32"/>
        </w:rPr>
      </w:pPr>
    </w:p>
    <w:p>
      <w:pPr>
        <w:ind w:firstLine="2377" w:firstLineChars="743"/>
        <w:jc w:val="left"/>
        <w:rPr>
          <w:rFonts w:ascii="方正仿宋简体" w:eastAsia="方正仿宋简体"/>
          <w:sz w:val="32"/>
          <w:szCs w:val="32"/>
        </w:rPr>
      </w:pPr>
      <w:r>
        <w:rPr>
          <w:rFonts w:ascii="方正仿宋简体" w:eastAsia="方正仿宋简体"/>
          <w:sz w:val="32"/>
          <w:szCs w:val="32"/>
        </w:rPr>
        <w:drawing>
          <wp:anchor distT="0" distB="0" distL="114300" distR="114300" simplePos="0" relativeHeight="251662336" behindDoc="0" locked="0" layoutInCell="1" allowOverlap="1">
            <wp:simplePos x="0" y="0"/>
            <wp:positionH relativeFrom="column">
              <wp:posOffset>85725</wp:posOffset>
            </wp:positionH>
            <wp:positionV relativeFrom="paragraph">
              <wp:posOffset>123825</wp:posOffset>
            </wp:positionV>
            <wp:extent cx="1257300" cy="1876425"/>
            <wp:effectExtent l="19050" t="0" r="0" b="0"/>
            <wp:wrapNone/>
            <wp:docPr id="11" name="图片 34" descr="C:\Users\W-PC-0~1\AppData\Local\Temp\WeChat Files\7ba4800073b51e5479e2228cf2bd8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4" descr="C:\Users\W-PC-0~1\AppData\Local\Temp\WeChat Files\7ba4800073b51e5479e2228cf2bd8e1.jpg"/>
                    <pic:cNvPicPr>
                      <a:picLocks noChangeAspect="1" noChangeArrowheads="1"/>
                    </pic:cNvPicPr>
                  </pic:nvPicPr>
                  <pic:blipFill>
                    <a:blip r:embed="rId21" cstate="print"/>
                    <a:srcRect/>
                    <a:stretch>
                      <a:fillRect/>
                    </a:stretch>
                  </pic:blipFill>
                  <pic:spPr>
                    <a:xfrm>
                      <a:off x="0" y="0"/>
                      <a:ext cx="1257300" cy="1876425"/>
                    </a:xfrm>
                    <a:prstGeom prst="rect">
                      <a:avLst/>
                    </a:prstGeom>
                    <a:noFill/>
                    <a:ln w="9525">
                      <a:noFill/>
                      <a:miter lim="800000"/>
                      <a:headEnd/>
                      <a:tailEnd/>
                    </a:ln>
                  </pic:spPr>
                </pic:pic>
              </a:graphicData>
            </a:graphic>
          </wp:anchor>
        </w:drawing>
      </w:r>
      <w:r>
        <w:rPr>
          <w:rFonts w:hint="eastAsia" w:ascii="方正仿宋简体" w:eastAsia="方正仿宋简体"/>
          <w:sz w:val="32"/>
          <w:szCs w:val="32"/>
        </w:rPr>
        <w:t>李忠红，博士，主任药师，江苏省食品药品</w:t>
      </w:r>
    </w:p>
    <w:p>
      <w:pPr>
        <w:ind w:firstLine="2377" w:firstLineChars="743"/>
        <w:jc w:val="left"/>
        <w:rPr>
          <w:rFonts w:ascii="方正仿宋简体" w:eastAsia="方正仿宋简体"/>
          <w:sz w:val="32"/>
          <w:szCs w:val="32"/>
        </w:rPr>
      </w:pPr>
      <w:r>
        <w:rPr>
          <w:rFonts w:hint="eastAsia" w:ascii="方正仿宋简体" w:eastAsia="方正仿宋简体"/>
          <w:sz w:val="32"/>
          <w:szCs w:val="32"/>
        </w:rPr>
        <w:t>监督检验研究院连云港检验室主任。江苏省</w:t>
      </w:r>
    </w:p>
    <w:p>
      <w:pPr>
        <w:ind w:firstLine="2377" w:firstLineChars="743"/>
        <w:jc w:val="left"/>
        <w:rPr>
          <w:rFonts w:ascii="方正仿宋简体" w:eastAsia="方正仿宋简体"/>
          <w:sz w:val="32"/>
          <w:szCs w:val="32"/>
        </w:rPr>
      </w:pPr>
      <w:r>
        <w:rPr>
          <w:rFonts w:hint="eastAsia" w:ascii="方正仿宋简体" w:eastAsia="方正仿宋简体"/>
          <w:sz w:val="32"/>
          <w:szCs w:val="32"/>
        </w:rPr>
        <w:t>分析测试协会热分析专业委员会委员。从事</w:t>
      </w:r>
    </w:p>
    <w:p>
      <w:pPr>
        <w:ind w:firstLine="2377" w:firstLineChars="743"/>
        <w:jc w:val="left"/>
        <w:rPr>
          <w:rFonts w:ascii="方正仿宋简体" w:eastAsia="方正仿宋简体"/>
          <w:sz w:val="32"/>
          <w:szCs w:val="32"/>
        </w:rPr>
      </w:pPr>
      <w:r>
        <w:rPr>
          <w:rFonts w:hint="eastAsia" w:ascii="方正仿宋简体" w:eastAsia="方正仿宋简体"/>
          <w:sz w:val="32"/>
          <w:szCs w:val="32"/>
        </w:rPr>
        <w:t>药品检验工作30余年，熟悉各类药品检验</w:t>
      </w:r>
    </w:p>
    <w:p>
      <w:pPr>
        <w:ind w:firstLine="2377" w:firstLineChars="743"/>
        <w:jc w:val="left"/>
        <w:rPr>
          <w:rFonts w:ascii="方正仿宋简体" w:eastAsia="方正仿宋简体"/>
          <w:sz w:val="32"/>
          <w:szCs w:val="32"/>
        </w:rPr>
      </w:pPr>
      <w:r>
        <w:rPr>
          <w:rFonts w:hint="eastAsia" w:ascii="方正仿宋简体" w:eastAsia="方正仿宋简体"/>
          <w:sz w:val="32"/>
          <w:szCs w:val="32"/>
        </w:rPr>
        <w:t>仪器，近年来主要从事热分析仪与粉末X-射线衍射仪在药物分析中的应用研究，以及药品质量标准的提高研究。连云港检验室拥有液质、气质、离子色谱等各种大型仪器设备，具备良好的研究基础。</w:t>
      </w:r>
    </w:p>
    <w:p>
      <w:pPr>
        <w:jc w:val="left"/>
        <w:rPr>
          <w:rFonts w:ascii="方正仿宋简体" w:eastAsia="方正仿宋简体"/>
          <w:sz w:val="32"/>
          <w:szCs w:val="32"/>
        </w:rPr>
      </w:pPr>
    </w:p>
    <w:p>
      <w:pPr>
        <w:jc w:val="left"/>
        <w:rPr>
          <w:rFonts w:ascii="方正仿宋简体" w:eastAsia="方正仿宋简体"/>
          <w:sz w:val="32"/>
          <w:szCs w:val="32"/>
        </w:rPr>
      </w:pPr>
      <w:r>
        <w:rPr>
          <w:rFonts w:hint="eastAsia" w:ascii="方正仿宋简体" w:eastAsia="方正仿宋简体"/>
          <w:sz w:val="32"/>
          <w:szCs w:val="32"/>
        </w:rPr>
        <w:t>电子邮箱2391483441@qq.com，电话13770688402</w:t>
      </w:r>
    </w:p>
    <w:p>
      <w:pPr>
        <w:rPr>
          <w:rFonts w:ascii="方正仿宋简体" w:eastAsia="方正仿宋简体"/>
          <w:sz w:val="32"/>
          <w:szCs w:val="32"/>
        </w:rPr>
      </w:pPr>
    </w:p>
    <w:p>
      <w:pPr>
        <w:rPr>
          <w:rFonts w:ascii="方正仿宋简体" w:eastAsia="方正仿宋简体"/>
          <w:sz w:val="32"/>
          <w:szCs w:val="32"/>
        </w:rPr>
      </w:pPr>
    </w:p>
    <w:p>
      <w:pPr>
        <w:rPr>
          <w:rFonts w:ascii="方正仿宋简体" w:eastAsia="方正仿宋简体"/>
          <w:sz w:val="32"/>
          <w:szCs w:val="32"/>
        </w:rPr>
      </w:pPr>
    </w:p>
    <w:p>
      <w:pPr>
        <w:rPr>
          <w:rFonts w:ascii="方正仿宋简体" w:eastAsia="方正仿宋简体"/>
          <w:sz w:val="32"/>
          <w:szCs w:val="32"/>
        </w:rPr>
      </w:pPr>
    </w:p>
    <w:p>
      <w:pPr>
        <w:rPr>
          <w:rFonts w:ascii="方正仿宋简体" w:eastAsia="方正仿宋简体"/>
          <w:sz w:val="32"/>
          <w:szCs w:val="32"/>
        </w:rPr>
      </w:pPr>
    </w:p>
    <w:p>
      <w:pPr>
        <w:rPr>
          <w:rFonts w:ascii="方正仿宋简体" w:eastAsia="方正仿宋简体"/>
          <w:sz w:val="32"/>
          <w:szCs w:val="32"/>
        </w:rPr>
      </w:pPr>
    </w:p>
    <w:p>
      <w:pPr>
        <w:rPr>
          <w:rFonts w:ascii="方正仿宋简体" w:eastAsia="方正仿宋简体"/>
          <w:sz w:val="32"/>
          <w:szCs w:val="32"/>
        </w:rPr>
      </w:pPr>
    </w:p>
    <w:p>
      <w:pPr>
        <w:rPr>
          <w:rFonts w:ascii="方正仿宋简体" w:eastAsia="方正仿宋简体"/>
          <w:sz w:val="32"/>
          <w:szCs w:val="32"/>
        </w:rPr>
      </w:pPr>
    </w:p>
    <w:p>
      <w:pPr>
        <w:rPr>
          <w:rFonts w:ascii="方正仿宋简体" w:eastAsia="方正仿宋简体"/>
          <w:sz w:val="32"/>
          <w:szCs w:val="32"/>
        </w:rPr>
      </w:pPr>
    </w:p>
    <w:p>
      <w:pPr>
        <w:rPr>
          <w:rFonts w:ascii="方正仿宋简体" w:eastAsia="方正仿宋简体"/>
          <w:sz w:val="32"/>
          <w:szCs w:val="32"/>
        </w:rPr>
      </w:pPr>
    </w:p>
    <w:p>
      <w:pPr>
        <w:rPr>
          <w:rFonts w:ascii="方正仿宋简体" w:eastAsia="方正仿宋简体"/>
          <w:sz w:val="32"/>
          <w:szCs w:val="32"/>
        </w:rPr>
      </w:pPr>
    </w:p>
    <w:p>
      <w:pPr>
        <w:rPr>
          <w:rFonts w:ascii="方正仿宋简体" w:eastAsia="方正仿宋简体"/>
          <w:sz w:val="32"/>
          <w:szCs w:val="32"/>
        </w:rPr>
      </w:pPr>
    </w:p>
    <w:p>
      <w:pPr>
        <w:rPr>
          <w:rFonts w:ascii="方正仿宋简体" w:eastAsia="方正仿宋简体"/>
          <w:sz w:val="32"/>
          <w:szCs w:val="32"/>
        </w:rPr>
      </w:pPr>
      <w:r>
        <w:rPr>
          <w:rFonts w:hint="eastAsia" w:ascii="方正仿宋简体" w:eastAsia="方正仿宋简体"/>
          <w:sz w:val="32"/>
          <w:szCs w:val="32"/>
        </w:rPr>
        <w:t>三、基地运行主要举措</w:t>
      </w:r>
    </w:p>
    <w:p>
      <w:pPr>
        <w:spacing w:line="360" w:lineRule="auto"/>
        <w:ind w:firstLine="420"/>
        <w:rPr>
          <w:rFonts w:ascii="方正仿宋简体" w:eastAsia="方正仿宋简体"/>
          <w:sz w:val="32"/>
          <w:szCs w:val="32"/>
        </w:rPr>
      </w:pPr>
      <w:r>
        <w:rPr>
          <w:rFonts w:hint="eastAsia" w:ascii="方正仿宋简体" w:eastAsia="方正仿宋简体"/>
          <w:sz w:val="32"/>
          <w:szCs w:val="32"/>
        </w:rPr>
        <w:t>在制度建设方面，基地针对学校研究生管理相关要求，制定了较为完善的规章管理制度。在科研条件方面，提供丰富的学习条件与科研资源（包括各种科研数据库、仪器设备等），同时提供完成科研任务所需的经费支持。在生活保障方面，联合培养研究生除享受国家和学校规定的生活补助等待遇外，还为研究生提供一定金额的生活补助。为了提升联培生德智体全面发展，我院为学生组织了多种户外素质拓展活动及文化娱乐活动。</w:t>
      </w:r>
    </w:p>
    <w:p>
      <w:pPr>
        <w:spacing w:line="360" w:lineRule="auto"/>
        <w:ind w:firstLine="420"/>
        <w:rPr>
          <w:rFonts w:ascii="方正仿宋简体" w:eastAsia="方正仿宋简体"/>
          <w:sz w:val="32"/>
          <w:szCs w:val="32"/>
        </w:rPr>
      </w:pPr>
      <w:r>
        <w:rPr>
          <w:rFonts w:hint="eastAsia" w:ascii="方正仿宋简体" w:eastAsia="方正仿宋简体"/>
          <w:sz w:val="32"/>
          <w:szCs w:val="32"/>
        </w:rPr>
        <w:drawing>
          <wp:inline distT="0" distB="0" distL="0" distR="0">
            <wp:extent cx="5267325" cy="3952875"/>
            <wp:effectExtent l="19050" t="0" r="9525" b="0"/>
            <wp:docPr id="34" name="图片 34" descr="C:\Users\HP\AppData\Local\Temp\WeChat Files\5c6fb406123188f6239f532adf888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HP\AppData\Local\Temp\WeChat Files\5c6fb406123188f6239f532adf888b7.jpg"/>
                    <pic:cNvPicPr>
                      <a:picLocks noChangeAspect="1" noChangeArrowheads="1"/>
                    </pic:cNvPicPr>
                  </pic:nvPicPr>
                  <pic:blipFill>
                    <a:blip r:embed="rId22" cstate="print"/>
                    <a:srcRect/>
                    <a:stretch>
                      <a:fillRect/>
                    </a:stretch>
                  </pic:blipFill>
                  <pic:spPr>
                    <a:xfrm>
                      <a:off x="0" y="0"/>
                      <a:ext cx="5267325" cy="3952875"/>
                    </a:xfrm>
                    <a:prstGeom prst="rect">
                      <a:avLst/>
                    </a:prstGeom>
                    <a:noFill/>
                    <a:ln w="9525">
                      <a:noFill/>
                      <a:miter lim="800000"/>
                      <a:headEnd/>
                      <a:tailEnd/>
                    </a:ln>
                  </pic:spPr>
                </pic:pic>
              </a:graphicData>
            </a:graphic>
          </wp:inline>
        </w:drawing>
      </w:r>
      <w:r>
        <w:rPr>
          <w:rFonts w:hint="eastAsia" w:ascii="方正仿宋简体" w:eastAsia="方正仿宋简体"/>
          <w:sz w:val="32"/>
          <w:szCs w:val="32"/>
        </w:rPr>
        <w:drawing>
          <wp:inline distT="0" distB="0" distL="0" distR="0">
            <wp:extent cx="5267325" cy="3952875"/>
            <wp:effectExtent l="19050" t="0" r="9525" b="0"/>
            <wp:docPr id="35" name="图片 35" descr="C:\Users\HP\AppData\Local\Temp\WeChat Files\6a92f1a91a5736ea14ca33cedb0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HP\AppData\Local\Temp\WeChat Files\6a92f1a91a5736ea14ca33cedb05915.jpg"/>
                    <pic:cNvPicPr>
                      <a:picLocks noChangeAspect="1" noChangeArrowheads="1"/>
                    </pic:cNvPicPr>
                  </pic:nvPicPr>
                  <pic:blipFill>
                    <a:blip r:embed="rId23" cstate="print"/>
                    <a:srcRect/>
                    <a:stretch>
                      <a:fillRect/>
                    </a:stretch>
                  </pic:blipFill>
                  <pic:spPr>
                    <a:xfrm>
                      <a:off x="0" y="0"/>
                      <a:ext cx="5267325" cy="3952875"/>
                    </a:xfrm>
                    <a:prstGeom prst="rect">
                      <a:avLst/>
                    </a:prstGeom>
                    <a:noFill/>
                    <a:ln w="9525">
                      <a:noFill/>
                      <a:miter lim="800000"/>
                      <a:headEnd/>
                      <a:tailEnd/>
                    </a:ln>
                  </pic:spPr>
                </pic:pic>
              </a:graphicData>
            </a:graphic>
          </wp:inline>
        </w:drawing>
      </w:r>
      <w:r>
        <w:rPr>
          <w:rFonts w:hint="eastAsia" w:ascii="方正仿宋简体" w:eastAsia="方正仿宋简体"/>
          <w:sz w:val="32"/>
          <w:szCs w:val="32"/>
        </w:rPr>
        <w:drawing>
          <wp:inline distT="0" distB="0" distL="0" distR="0">
            <wp:extent cx="5267325" cy="3952875"/>
            <wp:effectExtent l="19050" t="0" r="9525" b="0"/>
            <wp:docPr id="37" name="图片 37" descr="C:\Users\HP\AppData\Local\Temp\WeChat Files\4fd1dd8fe7fc6298ca5fd854fbfc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HP\AppData\Local\Temp\WeChat Files\4fd1dd8fe7fc6298ca5fd854fbfc506.jpg"/>
                    <pic:cNvPicPr>
                      <a:picLocks noChangeAspect="1" noChangeArrowheads="1"/>
                    </pic:cNvPicPr>
                  </pic:nvPicPr>
                  <pic:blipFill>
                    <a:blip r:embed="rId24" cstate="print"/>
                    <a:srcRect/>
                    <a:stretch>
                      <a:fillRect/>
                    </a:stretch>
                  </pic:blipFill>
                  <pic:spPr>
                    <a:xfrm>
                      <a:off x="0" y="0"/>
                      <a:ext cx="5267325" cy="3952875"/>
                    </a:xfrm>
                    <a:prstGeom prst="rect">
                      <a:avLst/>
                    </a:prstGeom>
                    <a:noFill/>
                    <a:ln w="9525">
                      <a:noFill/>
                      <a:miter lim="800000"/>
                      <a:headEnd/>
                      <a:tailEnd/>
                    </a:ln>
                  </pic:spPr>
                </pic:pic>
              </a:graphicData>
            </a:graphic>
          </wp:inline>
        </w:drawing>
      </w:r>
      <w:r>
        <w:rPr>
          <w:rFonts w:hint="eastAsia" w:ascii="方正仿宋简体" w:eastAsia="方正仿宋简体"/>
          <w:sz w:val="32"/>
          <w:szCs w:val="32"/>
        </w:rPr>
        <w:drawing>
          <wp:inline distT="0" distB="0" distL="0" distR="0">
            <wp:extent cx="5267325" cy="3952875"/>
            <wp:effectExtent l="19050" t="0" r="9525" b="0"/>
            <wp:docPr id="36" name="图片 36" descr="C:\Users\HP\AppData\Local\Temp\WeChat Files\276a9ac92bef98490c788fbddcd8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HP\AppData\Local\Temp\WeChat Files\276a9ac92bef98490c788fbddcd8154.jpg"/>
                    <pic:cNvPicPr>
                      <a:picLocks noChangeAspect="1" noChangeArrowheads="1"/>
                    </pic:cNvPicPr>
                  </pic:nvPicPr>
                  <pic:blipFill>
                    <a:blip r:embed="rId25" cstate="print"/>
                    <a:srcRect/>
                    <a:stretch>
                      <a:fillRect/>
                    </a:stretch>
                  </pic:blipFill>
                  <pic:spPr>
                    <a:xfrm>
                      <a:off x="0" y="0"/>
                      <a:ext cx="5267325" cy="3952875"/>
                    </a:xfrm>
                    <a:prstGeom prst="rect">
                      <a:avLst/>
                    </a:prstGeom>
                    <a:noFill/>
                    <a:ln w="9525">
                      <a:noFill/>
                      <a:miter lim="800000"/>
                      <a:headEnd/>
                      <a:tailEnd/>
                    </a:ln>
                  </pic:spPr>
                </pic:pic>
              </a:graphicData>
            </a:graphic>
          </wp:inline>
        </w:drawing>
      </w:r>
    </w:p>
    <w:p>
      <w:pPr>
        <w:rPr>
          <w:rFonts w:ascii="方正仿宋简体" w:eastAsia="方正仿宋简体"/>
          <w:sz w:val="32"/>
          <w:szCs w:val="32"/>
        </w:rPr>
      </w:pPr>
    </w:p>
    <w:p>
      <w:pPr>
        <w:rPr>
          <w:rFonts w:ascii="方正仿宋简体" w:eastAsia="方正仿宋简体"/>
          <w:sz w:val="32"/>
          <w:szCs w:val="32"/>
        </w:rPr>
      </w:pPr>
      <w:r>
        <w:rPr>
          <w:rFonts w:hint="eastAsia" w:ascii="方正仿宋简体" w:eastAsia="方正仿宋简体"/>
          <w:sz w:val="32"/>
          <w:szCs w:val="32"/>
        </w:rPr>
        <w:t>江苏省食品药品监督检验研究院2023年招生类别和方向如下：</w:t>
      </w:r>
    </w:p>
    <w:tbl>
      <w:tblPr>
        <w:tblStyle w:val="5"/>
        <w:tblpPr w:leftFromText="180" w:rightFromText="180" w:vertAnchor="text" w:horzAnchor="page" w:tblpX="3442" w:tblpY="103"/>
        <w:tblOverlap w:val="never"/>
        <w:tblW w:w="5077" w:type="dxa"/>
        <w:tblInd w:w="0" w:type="dxa"/>
        <w:tblLayout w:type="autofit"/>
        <w:tblCellMar>
          <w:top w:w="0" w:type="dxa"/>
          <w:left w:w="108" w:type="dxa"/>
          <w:bottom w:w="0" w:type="dxa"/>
          <w:right w:w="108" w:type="dxa"/>
        </w:tblCellMar>
      </w:tblPr>
      <w:tblGrid>
        <w:gridCol w:w="1528"/>
        <w:gridCol w:w="3549"/>
      </w:tblGrid>
      <w:tr>
        <w:tblPrEx>
          <w:tblCellMar>
            <w:top w:w="0" w:type="dxa"/>
            <w:left w:w="108" w:type="dxa"/>
            <w:bottom w:w="0" w:type="dxa"/>
            <w:right w:w="108" w:type="dxa"/>
          </w:tblCellMar>
        </w:tblPrEx>
        <w:trPr>
          <w:trHeight w:val="440" w:hRule="atLeast"/>
        </w:trPr>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方正仿宋简体" w:eastAsia="方正仿宋简体"/>
                <w:sz w:val="32"/>
                <w:szCs w:val="32"/>
                <w:lang w:val="en-US" w:eastAsia="zh-CN"/>
              </w:rPr>
            </w:pPr>
            <w:r>
              <w:rPr>
                <w:rFonts w:hint="eastAsia" w:ascii="方正仿宋简体" w:eastAsia="方正仿宋简体"/>
                <w:sz w:val="32"/>
                <w:szCs w:val="32"/>
                <w:lang w:val="en-US" w:eastAsia="zh-CN"/>
              </w:rPr>
              <w:t>类别</w:t>
            </w:r>
          </w:p>
        </w:tc>
        <w:tc>
          <w:tcPr>
            <w:tcW w:w="3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方正仿宋简体" w:eastAsia="方正仿宋简体"/>
                <w:sz w:val="32"/>
                <w:szCs w:val="32"/>
                <w:lang w:val="en-US" w:eastAsia="zh-CN"/>
              </w:rPr>
            </w:pPr>
            <w:r>
              <w:rPr>
                <w:rFonts w:hint="eastAsia" w:ascii="方正仿宋简体" w:eastAsia="方正仿宋简体"/>
                <w:sz w:val="32"/>
                <w:szCs w:val="32"/>
                <w:lang w:val="en-US" w:eastAsia="zh-CN"/>
              </w:rPr>
              <w:t>方向</w:t>
            </w:r>
          </w:p>
        </w:tc>
      </w:tr>
      <w:tr>
        <w:tblPrEx>
          <w:tblCellMar>
            <w:top w:w="0" w:type="dxa"/>
            <w:left w:w="108" w:type="dxa"/>
            <w:bottom w:w="0" w:type="dxa"/>
            <w:right w:w="108" w:type="dxa"/>
          </w:tblCellMar>
        </w:tblPrEx>
        <w:trPr>
          <w:trHeight w:val="440" w:hRule="atLeast"/>
        </w:trPr>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方正仿宋简体" w:eastAsia="方正仿宋简体"/>
                <w:sz w:val="24"/>
                <w:szCs w:val="24"/>
                <w:lang w:val="en-US" w:eastAsia="zh-CN"/>
              </w:rPr>
            </w:pPr>
            <w:r>
              <w:rPr>
                <w:rFonts w:hint="eastAsia" w:ascii="方正仿宋简体" w:eastAsia="方正仿宋简体"/>
                <w:sz w:val="24"/>
                <w:szCs w:val="24"/>
                <w:lang w:val="en-US" w:eastAsia="zh-CN"/>
              </w:rPr>
              <w:t>105500</w:t>
            </w:r>
          </w:p>
          <w:p>
            <w:pPr>
              <w:widowControl/>
              <w:jc w:val="center"/>
              <w:textAlignment w:val="center"/>
              <w:rPr>
                <w:rFonts w:hint="eastAsia" w:ascii="方正仿宋简体" w:eastAsia="方正仿宋简体"/>
                <w:sz w:val="24"/>
                <w:szCs w:val="24"/>
                <w:lang w:val="en-US" w:eastAsia="zh-CN"/>
              </w:rPr>
            </w:pPr>
            <w:r>
              <w:rPr>
                <w:rFonts w:hint="eastAsia" w:ascii="方正仿宋简体" w:eastAsia="方正仿宋简体"/>
                <w:sz w:val="24"/>
                <w:szCs w:val="24"/>
                <w:lang w:val="en-US" w:eastAsia="zh-CN"/>
              </w:rPr>
              <w:t>药学</w:t>
            </w:r>
          </w:p>
        </w:tc>
        <w:tc>
          <w:tcPr>
            <w:tcW w:w="3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方正仿宋简体" w:eastAsia="方正仿宋简体"/>
                <w:sz w:val="24"/>
                <w:szCs w:val="24"/>
                <w:lang w:val="en-US" w:eastAsia="zh-CN"/>
              </w:rPr>
            </w:pPr>
            <w:r>
              <w:rPr>
                <w:rFonts w:hint="eastAsia" w:ascii="方正仿宋简体" w:eastAsia="方正仿宋简体"/>
                <w:sz w:val="24"/>
                <w:szCs w:val="24"/>
                <w:lang w:val="en-US" w:eastAsia="zh-CN"/>
              </w:rPr>
              <w:t>03药物质量控制、07管理药学</w:t>
            </w:r>
          </w:p>
        </w:tc>
      </w:tr>
      <w:tr>
        <w:tblPrEx>
          <w:tblCellMar>
            <w:top w:w="0" w:type="dxa"/>
            <w:left w:w="108" w:type="dxa"/>
            <w:bottom w:w="0" w:type="dxa"/>
            <w:right w:w="108" w:type="dxa"/>
          </w:tblCellMar>
        </w:tblPrEx>
        <w:trPr>
          <w:trHeight w:val="440" w:hRule="atLeast"/>
        </w:trPr>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方正仿宋简体" w:eastAsia="方正仿宋简体"/>
                <w:sz w:val="24"/>
                <w:szCs w:val="24"/>
                <w:lang w:val="en-US" w:eastAsia="zh-CN"/>
              </w:rPr>
            </w:pPr>
            <w:r>
              <w:rPr>
                <w:rFonts w:hint="eastAsia" w:ascii="方正仿宋简体" w:eastAsia="方正仿宋简体"/>
                <w:sz w:val="24"/>
                <w:szCs w:val="24"/>
                <w:lang w:val="en-US" w:eastAsia="zh-CN"/>
              </w:rPr>
              <w:t>086000</w:t>
            </w:r>
          </w:p>
          <w:p>
            <w:pPr>
              <w:widowControl/>
              <w:jc w:val="center"/>
              <w:textAlignment w:val="center"/>
              <w:rPr>
                <w:rFonts w:hint="default" w:ascii="方正仿宋简体" w:eastAsia="方正仿宋简体"/>
                <w:sz w:val="24"/>
                <w:szCs w:val="24"/>
                <w:lang w:val="en-US" w:eastAsia="zh-CN"/>
              </w:rPr>
            </w:pPr>
            <w:r>
              <w:rPr>
                <w:rFonts w:hint="eastAsia" w:ascii="方正仿宋简体" w:eastAsia="方正仿宋简体"/>
                <w:sz w:val="24"/>
                <w:szCs w:val="24"/>
                <w:lang w:val="en-US" w:eastAsia="zh-CN"/>
              </w:rPr>
              <w:t>生物与医药</w:t>
            </w:r>
          </w:p>
        </w:tc>
        <w:tc>
          <w:tcPr>
            <w:tcW w:w="3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方正仿宋简体" w:eastAsia="方正仿宋简体"/>
                <w:sz w:val="24"/>
                <w:szCs w:val="24"/>
                <w:lang w:val="en-US" w:eastAsia="zh-CN"/>
              </w:rPr>
            </w:pPr>
            <w:r>
              <w:rPr>
                <w:rFonts w:hint="eastAsia" w:ascii="方正仿宋简体" w:eastAsia="方正仿宋简体"/>
                <w:sz w:val="24"/>
                <w:szCs w:val="24"/>
                <w:lang w:val="en-US" w:eastAsia="zh-CN"/>
              </w:rPr>
              <w:t>04食品科学与营养工程</w:t>
            </w:r>
          </w:p>
        </w:tc>
      </w:tr>
    </w:tbl>
    <w:p>
      <w:pPr>
        <w:ind w:firstLine="420"/>
        <w:rPr>
          <w:rFonts w:ascii="方正仿宋简体" w:eastAsia="方正仿宋简体"/>
          <w:sz w:val="32"/>
          <w:szCs w:val="32"/>
        </w:rPr>
      </w:pPr>
    </w:p>
    <w:p>
      <w:pPr>
        <w:rPr>
          <w:rFonts w:ascii="方正仿宋简体" w:eastAsia="方正仿宋简体"/>
          <w:sz w:val="32"/>
          <w:szCs w:val="32"/>
        </w:rPr>
      </w:pPr>
    </w:p>
    <w:p>
      <w:pPr>
        <w:rPr>
          <w:rFonts w:ascii="方正仿宋简体" w:eastAsia="方正仿宋简体"/>
          <w:sz w:val="32"/>
          <w:szCs w:val="32"/>
        </w:rPr>
      </w:pPr>
    </w:p>
    <w:p>
      <w:pPr>
        <w:rPr>
          <w:rFonts w:ascii="方正仿宋简体" w:eastAsia="方正仿宋简体"/>
          <w:sz w:val="32"/>
          <w:szCs w:val="32"/>
        </w:rPr>
      </w:pPr>
    </w:p>
    <w:p>
      <w:pPr>
        <w:spacing w:line="360" w:lineRule="auto"/>
        <w:ind w:firstLine="640" w:firstLineChars="200"/>
        <w:rPr>
          <w:rFonts w:ascii="方正仿宋简体" w:eastAsia="方正仿宋简体"/>
          <w:sz w:val="32"/>
          <w:szCs w:val="32"/>
        </w:rPr>
      </w:pPr>
    </w:p>
    <w:p>
      <w:pPr>
        <w:spacing w:line="360" w:lineRule="auto"/>
        <w:ind w:firstLine="640" w:firstLineChars="200"/>
        <w:rPr>
          <w:rFonts w:ascii="方正仿宋简体" w:eastAsia="方正仿宋简体"/>
          <w:sz w:val="32"/>
          <w:szCs w:val="32"/>
        </w:rPr>
      </w:pPr>
    </w:p>
    <w:p>
      <w:pPr>
        <w:spacing w:line="360" w:lineRule="auto"/>
        <w:ind w:firstLine="640" w:firstLineChars="200"/>
        <w:rPr>
          <w:rFonts w:hint="default" w:ascii="方正仿宋简体" w:eastAsia="方正仿宋简体"/>
          <w:sz w:val="32"/>
          <w:szCs w:val="32"/>
          <w:lang w:val="en-US" w:eastAsia="zh-CN"/>
        </w:rPr>
      </w:pPr>
      <w:r>
        <w:rPr>
          <w:rFonts w:hint="eastAsia" w:ascii="方正仿宋简体" w:eastAsia="方正仿宋简体"/>
          <w:sz w:val="32"/>
          <w:szCs w:val="32"/>
          <w:lang w:val="en-US" w:eastAsia="zh-CN"/>
        </w:rPr>
        <w:t>联系人：胡晨 025-86251020</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2010601030101010101"/>
    <w:charset w:val="86"/>
    <w:family w:val="auto"/>
    <w:pitch w:val="default"/>
    <w:sig w:usb0="00000000" w:usb1="00000000" w:usb2="00000010" w:usb3="00000000" w:csb0="00040000" w:csb1="00000000"/>
  </w:font>
  <w:font w:name="方正仿宋简体">
    <w:altName w:val="Arial Unicode MS"/>
    <w:panose1 w:val="02010601030101010101"/>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5ODY4ZmI4ZTE0NmEzZWRiYmQ1ODdmYWU1MDgyY2EifQ=="/>
  </w:docVars>
  <w:rsids>
    <w:rsidRoot w:val="00CE6E6E"/>
    <w:rsid w:val="00034407"/>
    <w:rsid w:val="00053A96"/>
    <w:rsid w:val="00064B29"/>
    <w:rsid w:val="00066A23"/>
    <w:rsid w:val="00075B8B"/>
    <w:rsid w:val="00094EC7"/>
    <w:rsid w:val="000C21EF"/>
    <w:rsid w:val="000C774C"/>
    <w:rsid w:val="00103A9A"/>
    <w:rsid w:val="00105EAD"/>
    <w:rsid w:val="00151857"/>
    <w:rsid w:val="0016225A"/>
    <w:rsid w:val="00167E28"/>
    <w:rsid w:val="001718CA"/>
    <w:rsid w:val="0018010B"/>
    <w:rsid w:val="001A0494"/>
    <w:rsid w:val="001A343D"/>
    <w:rsid w:val="001B5581"/>
    <w:rsid w:val="001D3EF2"/>
    <w:rsid w:val="001F023C"/>
    <w:rsid w:val="00305506"/>
    <w:rsid w:val="00312058"/>
    <w:rsid w:val="003304EF"/>
    <w:rsid w:val="003332CB"/>
    <w:rsid w:val="00362F8A"/>
    <w:rsid w:val="003A515B"/>
    <w:rsid w:val="003C17DB"/>
    <w:rsid w:val="003E2009"/>
    <w:rsid w:val="003F639C"/>
    <w:rsid w:val="0040328B"/>
    <w:rsid w:val="00411F49"/>
    <w:rsid w:val="00460202"/>
    <w:rsid w:val="00477609"/>
    <w:rsid w:val="004A633D"/>
    <w:rsid w:val="004E6C20"/>
    <w:rsid w:val="00523F35"/>
    <w:rsid w:val="00591179"/>
    <w:rsid w:val="005C450F"/>
    <w:rsid w:val="005D77DC"/>
    <w:rsid w:val="005E0C1E"/>
    <w:rsid w:val="005E4222"/>
    <w:rsid w:val="005E6406"/>
    <w:rsid w:val="00607728"/>
    <w:rsid w:val="00620677"/>
    <w:rsid w:val="00642F72"/>
    <w:rsid w:val="00671C8A"/>
    <w:rsid w:val="00686C7E"/>
    <w:rsid w:val="007449AE"/>
    <w:rsid w:val="00747A34"/>
    <w:rsid w:val="0075202F"/>
    <w:rsid w:val="0076637C"/>
    <w:rsid w:val="00784271"/>
    <w:rsid w:val="007D3595"/>
    <w:rsid w:val="00811835"/>
    <w:rsid w:val="00820EB8"/>
    <w:rsid w:val="008256AD"/>
    <w:rsid w:val="00826ECF"/>
    <w:rsid w:val="00827DE7"/>
    <w:rsid w:val="00846660"/>
    <w:rsid w:val="008508E8"/>
    <w:rsid w:val="00857BFD"/>
    <w:rsid w:val="008A5F7A"/>
    <w:rsid w:val="008B22B2"/>
    <w:rsid w:val="008C2F72"/>
    <w:rsid w:val="00905E27"/>
    <w:rsid w:val="0092639C"/>
    <w:rsid w:val="009368AF"/>
    <w:rsid w:val="0096398E"/>
    <w:rsid w:val="00975267"/>
    <w:rsid w:val="00982270"/>
    <w:rsid w:val="00987227"/>
    <w:rsid w:val="00991F88"/>
    <w:rsid w:val="00993D96"/>
    <w:rsid w:val="009A7312"/>
    <w:rsid w:val="009A7FD5"/>
    <w:rsid w:val="009D31DE"/>
    <w:rsid w:val="009D3E13"/>
    <w:rsid w:val="00A02C94"/>
    <w:rsid w:val="00A453B9"/>
    <w:rsid w:val="00A52380"/>
    <w:rsid w:val="00A653C5"/>
    <w:rsid w:val="00A839CC"/>
    <w:rsid w:val="00AA4F43"/>
    <w:rsid w:val="00AA4F5B"/>
    <w:rsid w:val="00AB715B"/>
    <w:rsid w:val="00AE254D"/>
    <w:rsid w:val="00B03F98"/>
    <w:rsid w:val="00B33F62"/>
    <w:rsid w:val="00B675BD"/>
    <w:rsid w:val="00B7290F"/>
    <w:rsid w:val="00B845B4"/>
    <w:rsid w:val="00BA670B"/>
    <w:rsid w:val="00BB4E52"/>
    <w:rsid w:val="00BF0848"/>
    <w:rsid w:val="00C2411A"/>
    <w:rsid w:val="00C307A1"/>
    <w:rsid w:val="00C65AAA"/>
    <w:rsid w:val="00C75EE5"/>
    <w:rsid w:val="00C952C5"/>
    <w:rsid w:val="00CA3D85"/>
    <w:rsid w:val="00CA6FE3"/>
    <w:rsid w:val="00CB5DF8"/>
    <w:rsid w:val="00CD148D"/>
    <w:rsid w:val="00CE6E6E"/>
    <w:rsid w:val="00D53C27"/>
    <w:rsid w:val="00D669FF"/>
    <w:rsid w:val="00D7088A"/>
    <w:rsid w:val="00D7224A"/>
    <w:rsid w:val="00DB5E55"/>
    <w:rsid w:val="00DB6DE0"/>
    <w:rsid w:val="00DF3E51"/>
    <w:rsid w:val="00E51F6C"/>
    <w:rsid w:val="00E51F91"/>
    <w:rsid w:val="00E56A08"/>
    <w:rsid w:val="00ED0C01"/>
    <w:rsid w:val="00ED7A00"/>
    <w:rsid w:val="00EE23FB"/>
    <w:rsid w:val="00F11397"/>
    <w:rsid w:val="00F11A61"/>
    <w:rsid w:val="00F3111E"/>
    <w:rsid w:val="00F35A76"/>
    <w:rsid w:val="00F36DA4"/>
    <w:rsid w:val="00F602BF"/>
    <w:rsid w:val="00F9096B"/>
    <w:rsid w:val="00F91072"/>
    <w:rsid w:val="00FC5AD4"/>
    <w:rsid w:val="00FE36FE"/>
    <w:rsid w:val="00FE5E23"/>
    <w:rsid w:val="00FE7A30"/>
    <w:rsid w:val="22CD2A10"/>
    <w:rsid w:val="560A0211"/>
    <w:rsid w:val="56F541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uiPriority w:val="0"/>
    <w:rPr>
      <w:sz w:val="18"/>
      <w:szCs w:val="18"/>
    </w:rPr>
  </w:style>
  <w:style w:type="paragraph" w:styleId="3">
    <w:name w:val="footer"/>
    <w:basedOn w:val="1"/>
    <w:link w:val="8"/>
    <w:uiPriority w:val="0"/>
    <w:pPr>
      <w:tabs>
        <w:tab w:val="center" w:pos="4153"/>
        <w:tab w:val="right" w:pos="8306"/>
      </w:tabs>
      <w:snapToGrid w:val="0"/>
      <w:jc w:val="left"/>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uiPriority w:val="0"/>
    <w:rPr>
      <w:color w:val="0000FF"/>
      <w:u w:val="single"/>
    </w:rPr>
  </w:style>
  <w:style w:type="character" w:customStyle="1" w:styleId="8">
    <w:name w:val="页脚 Char"/>
    <w:basedOn w:val="6"/>
    <w:link w:val="3"/>
    <w:qFormat/>
    <w:uiPriority w:val="0"/>
    <w:rPr>
      <w:kern w:val="2"/>
      <w:sz w:val="18"/>
      <w:szCs w:val="18"/>
    </w:rPr>
  </w:style>
  <w:style w:type="character" w:customStyle="1" w:styleId="9">
    <w:name w:val="页眉 Char"/>
    <w:basedOn w:val="6"/>
    <w:link w:val="4"/>
    <w:uiPriority w:val="0"/>
    <w:rPr>
      <w:kern w:val="2"/>
      <w:sz w:val="18"/>
      <w:szCs w:val="18"/>
    </w:rPr>
  </w:style>
  <w:style w:type="character" w:customStyle="1" w:styleId="10">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package" Target="embeddings/Slide3.sldx"/><Relationship Id="rId7" Type="http://schemas.openxmlformats.org/officeDocument/2006/relationships/image" Target="media/image2.emf"/><Relationship Id="rId6" Type="http://schemas.openxmlformats.org/officeDocument/2006/relationships/package" Target="embeddings/Slide2.sldx"/><Relationship Id="rId5" Type="http://schemas.openxmlformats.org/officeDocument/2006/relationships/image" Target="media/image1.emf"/><Relationship Id="rId4" Type="http://schemas.openxmlformats.org/officeDocument/2006/relationships/package" Target="embeddings/Slide1.sldx"/><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18</Pages>
  <Words>4061</Words>
  <Characters>4337</Characters>
  <Lines>33</Lines>
  <Paragraphs>9</Paragraphs>
  <TotalTime>1</TotalTime>
  <ScaleCrop>false</ScaleCrop>
  <LinksUpToDate>false</LinksUpToDate>
  <CharactersWithSpaces>4386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2023-02-23T07:52:00Z</dcterms:created>
  <dc:creator>夏玉成</dc:creator>
  <cp:lastModifiedBy>顾洁</cp:lastModifiedBy>
  <cp:lastPrinted>2019-03-06T08:33:00Z</cp:lastPrinted>
  <dcterms:modified xsi:type="dcterms:W3CDTF">2023-02-27T03:05:20Z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CF11F5B079BB4840919C13137AA7A025</vt:lpwstr>
  </property>
</Properties>
</file>