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sz w:val="30"/>
          <w:szCs w:val="30"/>
        </w:rPr>
        <w:t>博士生导师简介</w:t>
      </w:r>
    </w:p>
    <w:tbl>
      <w:tblPr>
        <w:tblStyle w:val="5"/>
        <w:tblpPr w:leftFromText="180" w:rightFromText="180" w:horzAnchor="margin" w:tblpXSpec="center" w:tblpY="666"/>
        <w:tblW w:w="10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624"/>
        <w:gridCol w:w="541"/>
        <w:gridCol w:w="970"/>
        <w:gridCol w:w="541"/>
        <w:gridCol w:w="1181"/>
        <w:gridCol w:w="1686"/>
        <w:gridCol w:w="422"/>
        <w:gridCol w:w="656"/>
        <w:gridCol w:w="892"/>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51" w:type="dxa"/>
            <w:gridSpan w:val="2"/>
            <w:vMerge w:val="restart"/>
          </w:tcPr>
          <w:p>
            <w:pPr>
              <w:rPr>
                <w:b/>
              </w:rPr>
            </w:pPr>
            <w:r>
              <w:drawing>
                <wp:inline distT="0" distB="0" distL="0" distR="0">
                  <wp:extent cx="1127760" cy="1703070"/>
                  <wp:effectExtent l="0" t="0" r="1524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29622" cy="1705449"/>
                          </a:xfrm>
                          <a:prstGeom prst="rect">
                            <a:avLst/>
                          </a:prstGeom>
                          <a:noFill/>
                          <a:ln>
                            <a:noFill/>
                          </a:ln>
                        </pic:spPr>
                      </pic:pic>
                    </a:graphicData>
                  </a:graphic>
                </wp:inline>
              </w:drawing>
            </w:r>
          </w:p>
        </w:tc>
        <w:tc>
          <w:tcPr>
            <w:tcW w:w="1511" w:type="dxa"/>
            <w:gridSpan w:val="2"/>
            <w:noWrap/>
            <w:vAlign w:val="center"/>
          </w:tcPr>
          <w:p>
            <w:pPr>
              <w:jc w:val="center"/>
              <w:rPr>
                <w:b/>
              </w:rPr>
            </w:pPr>
            <w:r>
              <w:rPr>
                <w:rFonts w:hint="eastAsia"/>
                <w:b/>
              </w:rPr>
              <w:t>姓名</w:t>
            </w:r>
          </w:p>
        </w:tc>
        <w:tc>
          <w:tcPr>
            <w:tcW w:w="3408" w:type="dxa"/>
            <w:gridSpan w:val="3"/>
            <w:vAlign w:val="center"/>
          </w:tcPr>
          <w:p>
            <w:pPr>
              <w:jc w:val="center"/>
              <w:rPr>
                <w:b/>
              </w:rPr>
            </w:pPr>
            <w:r>
              <w:rPr>
                <w:rFonts w:hint="eastAsia"/>
                <w:b/>
              </w:rPr>
              <w:t>王广基</w:t>
            </w:r>
          </w:p>
        </w:tc>
        <w:tc>
          <w:tcPr>
            <w:tcW w:w="1078" w:type="dxa"/>
            <w:gridSpan w:val="2"/>
            <w:vAlign w:val="center"/>
          </w:tcPr>
          <w:p>
            <w:pPr>
              <w:jc w:val="center"/>
              <w:rPr>
                <w:b/>
              </w:rPr>
            </w:pPr>
            <w:r>
              <w:rPr>
                <w:rFonts w:hint="eastAsia"/>
                <w:b/>
              </w:rPr>
              <w:t>导师类型</w:t>
            </w:r>
          </w:p>
        </w:tc>
        <w:tc>
          <w:tcPr>
            <w:tcW w:w="2034" w:type="dxa"/>
            <w:gridSpan w:val="2"/>
            <w:vAlign w:val="center"/>
          </w:tcPr>
          <w:p>
            <w:pPr>
              <w:jc w:val="center"/>
            </w:pPr>
            <w:r>
              <w:rPr>
                <w:rFonts w:hint="eastAsia"/>
              </w:rPr>
              <w:t>直博生导师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51" w:type="dxa"/>
            <w:gridSpan w:val="2"/>
            <w:vMerge w:val="continue"/>
          </w:tcPr>
          <w:p>
            <w:pPr>
              <w:rPr>
                <w:b/>
              </w:rPr>
            </w:pPr>
          </w:p>
        </w:tc>
        <w:tc>
          <w:tcPr>
            <w:tcW w:w="1511" w:type="dxa"/>
            <w:gridSpan w:val="2"/>
            <w:noWrap/>
            <w:vAlign w:val="center"/>
          </w:tcPr>
          <w:p>
            <w:pPr>
              <w:jc w:val="center"/>
              <w:rPr>
                <w:b/>
              </w:rPr>
            </w:pPr>
            <w:r>
              <w:rPr>
                <w:rFonts w:hint="eastAsia"/>
                <w:b/>
              </w:rPr>
              <w:t>学院/单位</w:t>
            </w:r>
          </w:p>
        </w:tc>
        <w:tc>
          <w:tcPr>
            <w:tcW w:w="3408" w:type="dxa"/>
            <w:gridSpan w:val="3"/>
            <w:vAlign w:val="center"/>
          </w:tcPr>
          <w:p>
            <w:pPr>
              <w:jc w:val="center"/>
              <w:rPr>
                <w:b/>
              </w:rPr>
            </w:pPr>
            <w:r>
              <w:rPr>
                <w:rFonts w:hint="eastAsia"/>
                <w:b/>
              </w:rPr>
              <w:t>药科院</w:t>
            </w:r>
          </w:p>
        </w:tc>
        <w:tc>
          <w:tcPr>
            <w:tcW w:w="1078" w:type="dxa"/>
            <w:gridSpan w:val="2"/>
            <w:vAlign w:val="center"/>
          </w:tcPr>
          <w:p>
            <w:pPr>
              <w:jc w:val="center"/>
              <w:rPr>
                <w:b/>
              </w:rPr>
            </w:pPr>
            <w:r>
              <w:rPr>
                <w:rFonts w:hint="eastAsia"/>
                <w:b/>
              </w:rPr>
              <w:t>招生学科</w:t>
            </w:r>
          </w:p>
        </w:tc>
        <w:tc>
          <w:tcPr>
            <w:tcW w:w="2034" w:type="dxa"/>
            <w:gridSpan w:val="2"/>
            <w:vAlign w:val="center"/>
          </w:tcPr>
          <w:p>
            <w:pPr>
              <w:jc w:val="center"/>
              <w:rPr>
                <w:rFonts w:hint="eastAsia" w:eastAsia="宋体"/>
                <w:b/>
                <w:lang w:eastAsia="zh-CN"/>
              </w:rPr>
            </w:pPr>
            <w:r>
              <w:rPr>
                <w:rFonts w:hint="eastAsia"/>
                <w:b/>
                <w:lang w:eastAsia="zh-CN"/>
              </w:rPr>
              <w:t>药物代谢动力学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51" w:type="dxa"/>
            <w:gridSpan w:val="2"/>
            <w:vMerge w:val="continue"/>
          </w:tcPr>
          <w:p>
            <w:pPr>
              <w:rPr>
                <w:b/>
              </w:rPr>
            </w:pPr>
          </w:p>
        </w:tc>
        <w:tc>
          <w:tcPr>
            <w:tcW w:w="1511" w:type="dxa"/>
            <w:gridSpan w:val="2"/>
            <w:noWrap/>
            <w:vAlign w:val="center"/>
          </w:tcPr>
          <w:p>
            <w:pPr>
              <w:jc w:val="center"/>
              <w:rPr>
                <w:b/>
              </w:rPr>
            </w:pPr>
            <w:r>
              <w:rPr>
                <w:rFonts w:hint="eastAsia"/>
                <w:b/>
              </w:rPr>
              <w:t>电话</w:t>
            </w:r>
          </w:p>
        </w:tc>
        <w:tc>
          <w:tcPr>
            <w:tcW w:w="3408" w:type="dxa"/>
            <w:gridSpan w:val="3"/>
            <w:vAlign w:val="center"/>
          </w:tcPr>
          <w:p>
            <w:pPr>
              <w:jc w:val="center"/>
              <w:rPr>
                <w:b/>
              </w:rPr>
            </w:pPr>
            <w:r>
              <w:rPr>
                <w:rFonts w:hint="eastAsia"/>
                <w:b/>
              </w:rPr>
              <w:t>8</w:t>
            </w:r>
            <w:r>
              <w:rPr>
                <w:b/>
              </w:rPr>
              <w:t>3271176</w:t>
            </w:r>
          </w:p>
        </w:tc>
        <w:tc>
          <w:tcPr>
            <w:tcW w:w="1078" w:type="dxa"/>
            <w:gridSpan w:val="2"/>
            <w:vAlign w:val="center"/>
          </w:tcPr>
          <w:p>
            <w:pPr>
              <w:jc w:val="center"/>
              <w:rPr>
                <w:b/>
              </w:rPr>
            </w:pPr>
            <w:r>
              <w:rPr>
                <w:rFonts w:hint="eastAsia"/>
                <w:b/>
              </w:rPr>
              <w:t>邮箱</w:t>
            </w:r>
          </w:p>
        </w:tc>
        <w:tc>
          <w:tcPr>
            <w:tcW w:w="2034" w:type="dxa"/>
            <w:gridSpan w:val="2"/>
            <w:vAlign w:val="center"/>
          </w:tcPr>
          <w:p>
            <w:pPr>
              <w:jc w:val="left"/>
              <w:rPr>
                <w:b/>
              </w:rPr>
            </w:pPr>
            <w:r>
              <w:rPr>
                <w:rFonts w:hint="eastAsia"/>
                <w:b/>
              </w:rPr>
              <w:t>gjwang@cpu.edu.cn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051" w:type="dxa"/>
            <w:gridSpan w:val="2"/>
            <w:vMerge w:val="continue"/>
          </w:tcPr>
          <w:p>
            <w:pPr>
              <w:rPr>
                <w:b/>
              </w:rPr>
            </w:pPr>
          </w:p>
        </w:tc>
        <w:tc>
          <w:tcPr>
            <w:tcW w:w="8031" w:type="dxa"/>
            <w:gridSpan w:val="9"/>
            <w:noWrap/>
          </w:tcPr>
          <w:p>
            <w:pPr>
              <w:rPr>
                <w:b/>
              </w:rPr>
            </w:pPr>
            <w:r>
              <w:rPr>
                <w:rFonts w:hint="eastAsia"/>
                <w:b/>
              </w:rPr>
              <w:t>研究方向（100字以内）</w:t>
            </w:r>
          </w:p>
          <w:p>
            <w:pPr>
              <w:jc w:val="left"/>
              <w:rPr>
                <w:bCs/>
              </w:rPr>
            </w:pPr>
            <w:r>
              <w:rPr>
                <w:rFonts w:hint="eastAsia"/>
                <w:bCs/>
              </w:rPr>
              <w:t>1、细胞药代动力学</w:t>
            </w:r>
          </w:p>
          <w:p>
            <w:pPr>
              <w:jc w:val="left"/>
              <w:rPr>
                <w:bCs/>
              </w:rPr>
            </w:pPr>
            <w:r>
              <w:rPr>
                <w:rFonts w:hint="eastAsia"/>
                <w:bCs/>
              </w:rPr>
              <w:t>2、药物体内过程和药效物质基础</w:t>
            </w:r>
          </w:p>
          <w:p>
            <w:pPr>
              <w:jc w:val="left"/>
              <w:rPr>
                <w:bCs/>
              </w:rPr>
            </w:pPr>
            <w:r>
              <w:rPr>
                <w:rFonts w:hint="eastAsia"/>
                <w:bCs/>
              </w:rPr>
              <w:t>3、药物作用靶标发现与确证</w:t>
            </w:r>
          </w:p>
          <w:p>
            <w:pPr>
              <w:jc w:val="left"/>
              <w:rPr>
                <w:bCs/>
              </w:rPr>
            </w:pPr>
            <w:r>
              <w:rPr>
                <w:rFonts w:hint="eastAsia"/>
                <w:bCs/>
              </w:rPr>
              <w:t>4、药物代谢/转运调控与体内处置</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082" w:type="dxa"/>
            <w:gridSpan w:val="11"/>
            <w:shd w:val="clear" w:color="auto" w:fill="E7E6E6" w:themeFill="background2"/>
            <w:noWrap/>
          </w:tcPr>
          <w:p>
            <w:pPr>
              <w:rPr>
                <w:b/>
              </w:rPr>
            </w:pPr>
            <w:r>
              <w:rPr>
                <w:rFonts w:hint="eastAsia"/>
                <w:b/>
              </w:rPr>
              <w:t>个人简介（包括教育背景、工作经历、社会兼职、视频链接等）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2" w:type="dxa"/>
            <w:gridSpan w:val="11"/>
            <w:noWrap/>
          </w:tcPr>
          <w:p>
            <w:pPr>
              <w:spacing w:line="360" w:lineRule="auto"/>
              <w:ind w:firstLine="420" w:firstLineChars="200"/>
              <w:rPr>
                <w:b/>
                <w:szCs w:val="21"/>
              </w:rPr>
            </w:pPr>
            <w:r>
              <w:rPr>
                <w:rFonts w:hint="eastAsia"/>
                <w:szCs w:val="21"/>
              </w:rPr>
              <w:t>王广基教授，中国工程院院士。曾任中国药科大学副校长。</w:t>
            </w:r>
            <w:r>
              <w:rPr>
                <w:rFonts w:ascii="宋体" w:hAnsi="宋体"/>
                <w:color w:val="333333"/>
                <w:szCs w:val="21"/>
              </w:rPr>
              <w:t>现任</w:t>
            </w:r>
            <w:r>
              <w:rPr>
                <w:rFonts w:hint="eastAsia" w:ascii="宋体" w:hAnsi="宋体"/>
                <w:color w:val="333333"/>
                <w:szCs w:val="21"/>
              </w:rPr>
              <w:t>中国药科大学学术委员会主席，江苏省科学技术协会副主席，</w:t>
            </w:r>
            <w:r>
              <w:rPr>
                <w:rFonts w:ascii="宋体" w:hAnsi="宋体"/>
                <w:color w:val="333333"/>
                <w:szCs w:val="21"/>
              </w:rPr>
              <w:t>江苏省药物代谢动力学重点实验室主任，</w:t>
            </w:r>
            <w:r>
              <w:rPr>
                <w:rFonts w:hint="eastAsia" w:ascii="宋体" w:hAnsi="宋体"/>
                <w:color w:val="333333"/>
                <w:szCs w:val="21"/>
              </w:rPr>
              <w:t>国家中医药管理局中药复方药代动力学重点实验室主任。</w:t>
            </w:r>
            <w:r>
              <w:rPr>
                <w:rFonts w:ascii="宋体" w:hAnsi="宋体"/>
                <w:color w:val="333333"/>
                <w:szCs w:val="21"/>
              </w:rPr>
              <w:t>兼任中国药学会应用药理专业委员会主任委员，中国药理学会制药工业专业委员会主任委员</w:t>
            </w:r>
            <w:r>
              <w:rPr>
                <w:rFonts w:hint="eastAsia" w:ascii="宋体" w:hAnsi="宋体"/>
                <w:color w:val="333333"/>
                <w:szCs w:val="21"/>
              </w:rPr>
              <w:t>，江苏省药理学会理事长。第十一、十二届全国人大代表。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082" w:type="dxa"/>
            <w:gridSpan w:val="11"/>
            <w:shd w:val="clear" w:color="auto" w:fill="E7E6E6" w:themeFill="background2"/>
            <w:noWrap/>
          </w:tcPr>
          <w:p>
            <w:pPr>
              <w:rPr>
                <w:b/>
              </w:rPr>
            </w:pPr>
            <w:r>
              <w:rPr>
                <w:rFonts w:hint="eastAsia"/>
                <w:b/>
              </w:rPr>
              <w:t>主持科研项目（</w:t>
            </w:r>
            <w:r>
              <w:rPr>
                <w:b/>
              </w:rPr>
              <w:t>3</w:t>
            </w:r>
            <w:r>
              <w:rPr>
                <w:rFonts w:hint="eastAsia"/>
                <w:b/>
              </w:rPr>
              <w:t>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7" w:type="dxa"/>
            <w:noWrap/>
          </w:tcPr>
          <w:p>
            <w:pPr>
              <w:rPr>
                <w:b/>
              </w:rPr>
            </w:pPr>
            <w:r>
              <w:rPr>
                <w:rFonts w:hint="eastAsia"/>
                <w:b/>
              </w:rPr>
              <w:t>编号</w:t>
            </w:r>
          </w:p>
        </w:tc>
        <w:tc>
          <w:tcPr>
            <w:tcW w:w="2165" w:type="dxa"/>
            <w:gridSpan w:val="2"/>
            <w:noWrap/>
          </w:tcPr>
          <w:p>
            <w:pPr>
              <w:rPr>
                <w:b/>
              </w:rPr>
            </w:pPr>
            <w:r>
              <w:rPr>
                <w:rFonts w:hint="eastAsia"/>
                <w:b/>
              </w:rPr>
              <w:t>项目名称</w:t>
            </w:r>
          </w:p>
        </w:tc>
        <w:tc>
          <w:tcPr>
            <w:tcW w:w="1511" w:type="dxa"/>
            <w:gridSpan w:val="2"/>
          </w:tcPr>
          <w:p>
            <w:pPr>
              <w:rPr>
                <w:b/>
              </w:rPr>
            </w:pPr>
            <w:r>
              <w:rPr>
                <w:rFonts w:hint="eastAsia"/>
                <w:b/>
              </w:rPr>
              <w:t>项目类型[横向课题/纵向课题]</w:t>
            </w:r>
          </w:p>
        </w:tc>
        <w:tc>
          <w:tcPr>
            <w:tcW w:w="1181" w:type="dxa"/>
            <w:noWrap/>
          </w:tcPr>
          <w:p>
            <w:pPr>
              <w:rPr>
                <w:b/>
              </w:rPr>
            </w:pPr>
            <w:r>
              <w:rPr>
                <w:rFonts w:hint="eastAsia"/>
                <w:b/>
              </w:rPr>
              <w:t>项目类别</w:t>
            </w:r>
          </w:p>
        </w:tc>
        <w:tc>
          <w:tcPr>
            <w:tcW w:w="2108" w:type="dxa"/>
            <w:gridSpan w:val="2"/>
            <w:noWrap/>
          </w:tcPr>
          <w:p>
            <w:pPr>
              <w:rPr>
                <w:b/>
              </w:rPr>
            </w:pPr>
            <w:r>
              <w:rPr>
                <w:rFonts w:hint="eastAsia"/>
                <w:b/>
              </w:rPr>
              <w:t>起讫时间</w:t>
            </w:r>
          </w:p>
        </w:tc>
        <w:tc>
          <w:tcPr>
            <w:tcW w:w="1548" w:type="dxa"/>
            <w:gridSpan w:val="2"/>
            <w:noWrap/>
          </w:tcPr>
          <w:p>
            <w:pPr>
              <w:rPr>
                <w:b/>
              </w:rPr>
            </w:pPr>
            <w:r>
              <w:rPr>
                <w:rFonts w:hint="eastAsia"/>
                <w:b/>
              </w:rPr>
              <w:t>总经费（万元）</w:t>
            </w:r>
          </w:p>
        </w:tc>
        <w:tc>
          <w:tcPr>
            <w:tcW w:w="1142" w:type="dxa"/>
          </w:tcPr>
          <w:p>
            <w:pPr>
              <w:rPr>
                <w:b/>
              </w:rPr>
            </w:pPr>
            <w:r>
              <w:rPr>
                <w:rFonts w:hint="eastAsia"/>
                <w:b/>
              </w:rPr>
              <w:t>本人承担任务[主持、负责、参与]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7" w:type="dxa"/>
            <w:noWrap/>
          </w:tcPr>
          <w:p>
            <w:pPr>
              <w:rPr>
                <w:b/>
              </w:rPr>
            </w:pPr>
            <w:r>
              <w:rPr>
                <w:rFonts w:hint="eastAsia"/>
                <w:b/>
              </w:rPr>
              <w:t>1</w:t>
            </w:r>
          </w:p>
        </w:tc>
        <w:tc>
          <w:tcPr>
            <w:tcW w:w="2165" w:type="dxa"/>
            <w:gridSpan w:val="2"/>
            <w:noWrap/>
          </w:tcPr>
          <w:p>
            <w:pPr>
              <w:rPr>
                <w:b/>
              </w:rPr>
            </w:pPr>
            <w:r>
              <w:rPr>
                <w:rFonts w:hint="eastAsia"/>
                <w:szCs w:val="21"/>
              </w:rPr>
              <w:t>面向精准治疗的创新生物药和高端制剂成药性评价的共性关键技术研究</w:t>
            </w:r>
          </w:p>
        </w:tc>
        <w:tc>
          <w:tcPr>
            <w:tcW w:w="1511" w:type="dxa"/>
            <w:gridSpan w:val="2"/>
          </w:tcPr>
          <w:p>
            <w:pPr>
              <w:rPr>
                <w:bCs/>
              </w:rPr>
            </w:pPr>
            <w:r>
              <w:rPr>
                <w:rFonts w:hint="eastAsia"/>
                <w:bCs/>
              </w:rPr>
              <w:t>纵向课题</w:t>
            </w:r>
          </w:p>
        </w:tc>
        <w:tc>
          <w:tcPr>
            <w:tcW w:w="1181" w:type="dxa"/>
            <w:noWrap/>
          </w:tcPr>
          <w:p>
            <w:pPr>
              <w:rPr>
                <w:b/>
              </w:rPr>
            </w:pPr>
            <w:r>
              <w:rPr>
                <w:rFonts w:hint="eastAsia"/>
                <w:color w:val="000000"/>
                <w:szCs w:val="21"/>
              </w:rPr>
              <w:t>江苏省基础研究计划</w:t>
            </w:r>
          </w:p>
        </w:tc>
        <w:tc>
          <w:tcPr>
            <w:tcW w:w="2108" w:type="dxa"/>
            <w:gridSpan w:val="2"/>
            <w:noWrap/>
          </w:tcPr>
          <w:p>
            <w:pPr>
              <w:rPr>
                <w:b/>
              </w:rPr>
            </w:pPr>
            <w:r>
              <w:rPr>
                <w:szCs w:val="21"/>
              </w:rPr>
              <w:t>2019.11</w:t>
            </w:r>
            <w:r>
              <w:rPr>
                <w:rFonts w:hint="eastAsia"/>
                <w:szCs w:val="21"/>
              </w:rPr>
              <w:t>-2024.10</w:t>
            </w:r>
          </w:p>
        </w:tc>
        <w:tc>
          <w:tcPr>
            <w:tcW w:w="1548" w:type="dxa"/>
            <w:gridSpan w:val="2"/>
            <w:noWrap/>
          </w:tcPr>
          <w:p>
            <w:pPr>
              <w:rPr>
                <w:bCs/>
              </w:rPr>
            </w:pPr>
            <w:r>
              <w:rPr>
                <w:rFonts w:hint="eastAsia"/>
                <w:bCs/>
              </w:rPr>
              <w:t>2</w:t>
            </w:r>
            <w:r>
              <w:rPr>
                <w:bCs/>
              </w:rPr>
              <w:t>000</w:t>
            </w:r>
          </w:p>
        </w:tc>
        <w:tc>
          <w:tcPr>
            <w:tcW w:w="1142" w:type="dxa"/>
          </w:tcPr>
          <w:p>
            <w:pPr>
              <w:rPr>
                <w:b/>
              </w:rPr>
            </w:pPr>
            <w:r>
              <w:rPr>
                <w:rFonts w:hint="eastAsia"/>
                <w:b/>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7" w:type="dxa"/>
            <w:noWrap/>
          </w:tcPr>
          <w:p>
            <w:pPr>
              <w:rPr>
                <w:b/>
              </w:rPr>
            </w:pPr>
            <w:r>
              <w:rPr>
                <w:rFonts w:hint="eastAsia"/>
                <w:b/>
              </w:rPr>
              <w:t>2</w:t>
            </w:r>
          </w:p>
        </w:tc>
        <w:tc>
          <w:tcPr>
            <w:tcW w:w="2165" w:type="dxa"/>
            <w:gridSpan w:val="2"/>
            <w:noWrap/>
          </w:tcPr>
          <w:p>
            <w:pPr>
              <w:rPr>
                <w:szCs w:val="21"/>
              </w:rPr>
            </w:pPr>
            <w:r>
              <w:rPr>
                <w:rFonts w:hint="eastAsia"/>
                <w:color w:val="000000"/>
                <w:szCs w:val="21"/>
              </w:rPr>
              <w:t>干细胞药物治疗狼疮性肾炎的PK-PD及其调控机制研究</w:t>
            </w:r>
          </w:p>
        </w:tc>
        <w:tc>
          <w:tcPr>
            <w:tcW w:w="1511" w:type="dxa"/>
            <w:gridSpan w:val="2"/>
          </w:tcPr>
          <w:p>
            <w:pPr>
              <w:rPr>
                <w:bCs/>
              </w:rPr>
            </w:pPr>
            <w:r>
              <w:rPr>
                <w:rFonts w:hint="eastAsia"/>
                <w:bCs/>
              </w:rPr>
              <w:t>纵向课题</w:t>
            </w:r>
          </w:p>
        </w:tc>
        <w:tc>
          <w:tcPr>
            <w:tcW w:w="1181" w:type="dxa"/>
            <w:noWrap/>
          </w:tcPr>
          <w:p>
            <w:pPr>
              <w:rPr>
                <w:color w:val="000000"/>
                <w:szCs w:val="21"/>
              </w:rPr>
            </w:pPr>
            <w:r>
              <w:rPr>
                <w:rFonts w:hint="eastAsia"/>
              </w:rPr>
              <w:t>国家自然科学基金</w:t>
            </w:r>
          </w:p>
        </w:tc>
        <w:tc>
          <w:tcPr>
            <w:tcW w:w="2108" w:type="dxa"/>
            <w:gridSpan w:val="2"/>
            <w:noWrap/>
          </w:tcPr>
          <w:p>
            <w:pPr>
              <w:rPr>
                <w:szCs w:val="21"/>
              </w:rPr>
            </w:pPr>
            <w:r>
              <w:rPr>
                <w:rFonts w:hint="eastAsia"/>
                <w:color w:val="000000"/>
                <w:szCs w:val="21"/>
              </w:rPr>
              <w:t>2</w:t>
            </w:r>
            <w:r>
              <w:rPr>
                <w:color w:val="000000"/>
                <w:szCs w:val="21"/>
              </w:rPr>
              <w:t>021.1</w:t>
            </w:r>
            <w:r>
              <w:rPr>
                <w:rFonts w:hint="eastAsia"/>
                <w:color w:val="000000"/>
                <w:szCs w:val="21"/>
              </w:rPr>
              <w:t>-</w:t>
            </w:r>
            <w:r>
              <w:rPr>
                <w:color w:val="000000"/>
                <w:szCs w:val="21"/>
              </w:rPr>
              <w:t>2024.12</w:t>
            </w:r>
          </w:p>
        </w:tc>
        <w:tc>
          <w:tcPr>
            <w:tcW w:w="1548" w:type="dxa"/>
            <w:gridSpan w:val="2"/>
            <w:noWrap/>
          </w:tcPr>
          <w:p>
            <w:pPr>
              <w:rPr>
                <w:bCs/>
              </w:rPr>
            </w:pPr>
            <w:r>
              <w:rPr>
                <w:rFonts w:hint="eastAsia"/>
                <w:bCs/>
              </w:rPr>
              <w:t>5</w:t>
            </w:r>
            <w:r>
              <w:rPr>
                <w:bCs/>
              </w:rPr>
              <w:t>5</w:t>
            </w:r>
          </w:p>
        </w:tc>
        <w:tc>
          <w:tcPr>
            <w:tcW w:w="1142" w:type="dxa"/>
          </w:tcPr>
          <w:p>
            <w:pPr>
              <w:rPr>
                <w:b/>
              </w:rPr>
            </w:pPr>
            <w:r>
              <w:rPr>
                <w:rFonts w:hint="eastAsia"/>
                <w:b/>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7" w:type="dxa"/>
            <w:noWrap/>
          </w:tcPr>
          <w:p>
            <w:pPr>
              <w:rPr>
                <w:b/>
              </w:rPr>
            </w:pPr>
            <w:r>
              <w:rPr>
                <w:b/>
              </w:rPr>
              <w:t>3</w:t>
            </w:r>
          </w:p>
        </w:tc>
        <w:tc>
          <w:tcPr>
            <w:tcW w:w="2165" w:type="dxa"/>
            <w:gridSpan w:val="2"/>
            <w:noWrap/>
          </w:tcPr>
          <w:p>
            <w:pPr>
              <w:rPr>
                <w:b/>
              </w:rPr>
            </w:pPr>
            <w:r>
              <w:rPr>
                <w:rFonts w:hint="eastAsia"/>
                <w:szCs w:val="21"/>
              </w:rPr>
              <w:t>纳米靶向药物的体内递药机制与成药性评价关键技术研究</w:t>
            </w:r>
          </w:p>
        </w:tc>
        <w:tc>
          <w:tcPr>
            <w:tcW w:w="1511" w:type="dxa"/>
            <w:gridSpan w:val="2"/>
          </w:tcPr>
          <w:p>
            <w:pPr>
              <w:rPr>
                <w:bCs/>
              </w:rPr>
            </w:pPr>
            <w:r>
              <w:rPr>
                <w:rFonts w:hint="eastAsia"/>
                <w:bCs/>
              </w:rPr>
              <w:t>纵向课题</w:t>
            </w:r>
          </w:p>
        </w:tc>
        <w:tc>
          <w:tcPr>
            <w:tcW w:w="1181" w:type="dxa"/>
            <w:noWrap/>
          </w:tcPr>
          <w:p>
            <w:pPr>
              <w:rPr>
                <w:b/>
              </w:rPr>
            </w:pPr>
            <w:r>
              <w:rPr>
                <w:rFonts w:hint="eastAsia"/>
                <w:color w:val="000000"/>
                <w:szCs w:val="21"/>
              </w:rPr>
              <w:t>“重大新药创制”科技重大专项</w:t>
            </w:r>
          </w:p>
        </w:tc>
        <w:tc>
          <w:tcPr>
            <w:tcW w:w="2108" w:type="dxa"/>
            <w:gridSpan w:val="2"/>
            <w:noWrap/>
          </w:tcPr>
          <w:p>
            <w:pPr>
              <w:rPr>
                <w:b/>
              </w:rPr>
            </w:pPr>
            <w:r>
              <w:rPr>
                <w:szCs w:val="21"/>
              </w:rPr>
              <w:t>2019.1</w:t>
            </w:r>
            <w:r>
              <w:rPr>
                <w:rFonts w:hint="eastAsia"/>
                <w:szCs w:val="21"/>
              </w:rPr>
              <w:t>-2020</w:t>
            </w:r>
            <w:r>
              <w:rPr>
                <w:szCs w:val="21"/>
              </w:rPr>
              <w:t>.12</w:t>
            </w:r>
          </w:p>
        </w:tc>
        <w:tc>
          <w:tcPr>
            <w:tcW w:w="1548" w:type="dxa"/>
            <w:gridSpan w:val="2"/>
            <w:noWrap/>
          </w:tcPr>
          <w:p>
            <w:pPr>
              <w:rPr>
                <w:bCs/>
              </w:rPr>
            </w:pPr>
            <w:r>
              <w:rPr>
                <w:rFonts w:hint="eastAsia"/>
                <w:bCs/>
              </w:rPr>
              <w:t>4</w:t>
            </w:r>
            <w:r>
              <w:rPr>
                <w:bCs/>
              </w:rPr>
              <w:t>12</w:t>
            </w:r>
          </w:p>
        </w:tc>
        <w:tc>
          <w:tcPr>
            <w:tcW w:w="1142" w:type="dxa"/>
          </w:tcPr>
          <w:p>
            <w:pPr>
              <w:rPr>
                <w:b/>
              </w:rPr>
            </w:pPr>
            <w:r>
              <w:rPr>
                <w:rFonts w:hint="eastAsia"/>
                <w:b/>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0082" w:type="dxa"/>
            <w:gridSpan w:val="11"/>
            <w:shd w:val="clear" w:color="auto" w:fill="E7E6E6" w:themeFill="background2"/>
            <w:noWrap/>
          </w:tcPr>
          <w:p>
            <w:pPr>
              <w:rPr>
                <w:b/>
              </w:rPr>
            </w:pPr>
            <w:r>
              <w:rPr>
                <w:rFonts w:hint="eastAsia"/>
                <w:b/>
              </w:rPr>
              <w:t>代表性成果（</w:t>
            </w:r>
            <w:r>
              <w:rPr>
                <w:b/>
              </w:rPr>
              <w:t>3</w:t>
            </w:r>
            <w:r>
              <w:rPr>
                <w:rFonts w:hint="eastAsia"/>
                <w:b/>
              </w:rPr>
              <w:t>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27" w:type="dxa"/>
            <w:noWrap/>
          </w:tcPr>
          <w:p>
            <w:pPr>
              <w:rPr>
                <w:b/>
              </w:rPr>
            </w:pPr>
            <w:r>
              <w:rPr>
                <w:rFonts w:hint="eastAsia"/>
                <w:b/>
              </w:rPr>
              <w:t>编号</w:t>
            </w:r>
          </w:p>
        </w:tc>
        <w:tc>
          <w:tcPr>
            <w:tcW w:w="2165" w:type="dxa"/>
            <w:gridSpan w:val="2"/>
            <w:noWrap/>
          </w:tcPr>
          <w:p>
            <w:pPr>
              <w:rPr>
                <w:b/>
              </w:rPr>
            </w:pPr>
            <w:r>
              <w:rPr>
                <w:rFonts w:hint="eastAsia"/>
                <w:b/>
              </w:rPr>
              <w:t>论文标题</w:t>
            </w:r>
          </w:p>
        </w:tc>
        <w:tc>
          <w:tcPr>
            <w:tcW w:w="1511" w:type="dxa"/>
            <w:gridSpan w:val="2"/>
            <w:noWrap/>
          </w:tcPr>
          <w:p>
            <w:pPr>
              <w:rPr>
                <w:b/>
              </w:rPr>
            </w:pPr>
            <w:r>
              <w:rPr>
                <w:rFonts w:hint="eastAsia"/>
                <w:b/>
              </w:rPr>
              <w:t>期刊名称</w:t>
            </w:r>
          </w:p>
        </w:tc>
        <w:tc>
          <w:tcPr>
            <w:tcW w:w="1181" w:type="dxa"/>
          </w:tcPr>
          <w:p>
            <w:pPr>
              <w:rPr>
                <w:b/>
              </w:rPr>
            </w:pPr>
            <w:r>
              <w:rPr>
                <w:rFonts w:hint="eastAsia"/>
                <w:b/>
              </w:rPr>
              <w:t>收录情况[SCI收录、EI收录、ISTP收录]</w:t>
            </w:r>
          </w:p>
        </w:tc>
        <w:tc>
          <w:tcPr>
            <w:tcW w:w="2108" w:type="dxa"/>
            <w:gridSpan w:val="2"/>
            <w:noWrap/>
          </w:tcPr>
          <w:p>
            <w:pPr>
              <w:rPr>
                <w:b/>
              </w:rPr>
            </w:pPr>
            <w:r>
              <w:rPr>
                <w:rFonts w:hint="eastAsia"/>
                <w:b/>
              </w:rPr>
              <w:t>卷期</w:t>
            </w:r>
          </w:p>
        </w:tc>
        <w:tc>
          <w:tcPr>
            <w:tcW w:w="2690" w:type="dxa"/>
            <w:gridSpan w:val="3"/>
            <w:noWrap/>
          </w:tcPr>
          <w:p>
            <w:pPr>
              <w:rPr>
                <w:b/>
              </w:rPr>
            </w:pPr>
            <w:r>
              <w:rPr>
                <w:rFonts w:hint="eastAsia"/>
                <w:b/>
              </w:rPr>
              <w:t>作者排名[通讯作者，1,2，其他]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7" w:type="dxa"/>
            <w:noWrap/>
          </w:tcPr>
          <w:p>
            <w:pPr>
              <w:rPr>
                <w:b/>
              </w:rPr>
            </w:pPr>
            <w:r>
              <w:rPr>
                <w:rFonts w:hint="eastAsia"/>
                <w:b/>
              </w:rPr>
              <w:t>1</w:t>
            </w:r>
          </w:p>
        </w:tc>
        <w:tc>
          <w:tcPr>
            <w:tcW w:w="2165" w:type="dxa"/>
            <w:gridSpan w:val="2"/>
            <w:noWrap/>
          </w:tcPr>
          <w:p>
            <w:pPr>
              <w:rPr>
                <w:b/>
              </w:rPr>
            </w:pPr>
            <w:r>
              <w:rPr>
                <w:color w:val="000000"/>
                <w:kern w:val="0"/>
                <w:szCs w:val="21"/>
                <w:shd w:val="clear" w:color="auto" w:fill="FFFFFF"/>
                <w:lang w:bidi="ar"/>
              </w:rPr>
              <w:t>Farnesoid X Receptor Regulation of the NLRP3 Inflammasome Underlies Cholestasis-Associated Sepsis</w:t>
            </w:r>
          </w:p>
        </w:tc>
        <w:tc>
          <w:tcPr>
            <w:tcW w:w="1511" w:type="dxa"/>
            <w:gridSpan w:val="2"/>
            <w:noWrap/>
          </w:tcPr>
          <w:p>
            <w:pPr>
              <w:rPr>
                <w:b/>
              </w:rPr>
            </w:pPr>
            <w:r>
              <w:rPr>
                <w:color w:val="000000"/>
                <w:kern w:val="0"/>
                <w:szCs w:val="21"/>
                <w:shd w:val="clear" w:color="auto" w:fill="FFFFFF"/>
                <w:lang w:bidi="ar"/>
              </w:rPr>
              <w:t>Cell Metabolism</w:t>
            </w:r>
          </w:p>
        </w:tc>
        <w:tc>
          <w:tcPr>
            <w:tcW w:w="1181" w:type="dxa"/>
          </w:tcPr>
          <w:p>
            <w:pPr>
              <w:rPr>
                <w:b/>
              </w:rPr>
            </w:pPr>
            <w:r>
              <w:rPr>
                <w:bCs/>
              </w:rPr>
              <w:t>SCI</w:t>
            </w:r>
          </w:p>
        </w:tc>
        <w:tc>
          <w:tcPr>
            <w:tcW w:w="2108" w:type="dxa"/>
            <w:gridSpan w:val="2"/>
            <w:noWrap/>
          </w:tcPr>
          <w:p>
            <w:pPr>
              <w:rPr>
                <w:b/>
              </w:rPr>
            </w:pPr>
            <w:r>
              <w:rPr>
                <w:color w:val="000000"/>
                <w:kern w:val="0"/>
                <w:szCs w:val="21"/>
                <w:shd w:val="clear" w:color="auto" w:fill="FFFFFF"/>
                <w:lang w:bidi="ar"/>
              </w:rPr>
              <w:t>2017 Apr 4;25(4):856-867.</w:t>
            </w:r>
          </w:p>
        </w:tc>
        <w:tc>
          <w:tcPr>
            <w:tcW w:w="2690" w:type="dxa"/>
            <w:gridSpan w:val="3"/>
            <w:noWrap/>
          </w:tcPr>
          <w:p>
            <w:pPr>
              <w:rPr>
                <w:szCs w:val="21"/>
              </w:rPr>
            </w:pPr>
            <w:r>
              <w:rPr>
                <w:szCs w:val="21"/>
              </w:rPr>
              <w:t>通讯作者：Wang, GJ, Gonzalez, F. J.</w:t>
            </w:r>
          </w:p>
          <w:p>
            <w:pPr>
              <w:rPr>
                <w:szCs w:val="21"/>
              </w:rPr>
            </w:pPr>
          </w:p>
          <w:p>
            <w:pPr>
              <w:rPr>
                <w:szCs w:val="21"/>
              </w:rPr>
            </w:pPr>
            <w:r>
              <w:rPr>
                <w:szCs w:val="21"/>
              </w:rPr>
              <w:t xml:space="preserve">Hao, H.; Cao, L.; Jiang, C.; Che, Y.; Zhang, S.; Takahashi, 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7" w:type="dxa"/>
            <w:noWrap/>
          </w:tcPr>
          <w:p>
            <w:pPr>
              <w:rPr>
                <w:b/>
              </w:rPr>
            </w:pPr>
            <w:r>
              <w:rPr>
                <w:rFonts w:hint="eastAsia"/>
                <w:b/>
              </w:rPr>
              <w:t>2</w:t>
            </w:r>
          </w:p>
        </w:tc>
        <w:tc>
          <w:tcPr>
            <w:tcW w:w="2165" w:type="dxa"/>
            <w:gridSpan w:val="2"/>
            <w:noWrap/>
          </w:tcPr>
          <w:p>
            <w:pPr>
              <w:rPr>
                <w:b/>
              </w:rPr>
            </w:pPr>
            <w:r>
              <w:rPr>
                <w:szCs w:val="21"/>
              </w:rPr>
              <w:t>Reduced Neuronal cAMP in the Nucleus Accumbens Damages Blood-Brain Barrier Integrity and Promotes Stress Vulnerability</w:t>
            </w:r>
          </w:p>
        </w:tc>
        <w:tc>
          <w:tcPr>
            <w:tcW w:w="1511" w:type="dxa"/>
            <w:gridSpan w:val="2"/>
            <w:noWrap/>
          </w:tcPr>
          <w:p>
            <w:pPr>
              <w:rPr>
                <w:bCs/>
              </w:rPr>
            </w:pPr>
            <w:r>
              <w:rPr>
                <w:bCs/>
              </w:rPr>
              <w:t>Biol Psychiatry</w:t>
            </w:r>
          </w:p>
        </w:tc>
        <w:tc>
          <w:tcPr>
            <w:tcW w:w="1181" w:type="dxa"/>
          </w:tcPr>
          <w:p>
            <w:pPr>
              <w:rPr>
                <w:bCs/>
              </w:rPr>
            </w:pPr>
            <w:r>
              <w:rPr>
                <w:rFonts w:hint="eastAsia"/>
                <w:bCs/>
              </w:rPr>
              <w:t>SCI</w:t>
            </w:r>
          </w:p>
        </w:tc>
        <w:tc>
          <w:tcPr>
            <w:tcW w:w="2108" w:type="dxa"/>
            <w:gridSpan w:val="2"/>
            <w:noWrap/>
          </w:tcPr>
          <w:p>
            <w:pPr>
              <w:rPr>
                <w:b/>
              </w:rPr>
            </w:pPr>
            <w:r>
              <w:rPr>
                <w:szCs w:val="21"/>
              </w:rPr>
              <w:t>2020 Mar 15;87(6):526-537</w:t>
            </w:r>
          </w:p>
        </w:tc>
        <w:tc>
          <w:tcPr>
            <w:tcW w:w="2690" w:type="dxa"/>
            <w:gridSpan w:val="3"/>
            <w:noWrap/>
          </w:tcPr>
          <w:p>
            <w:pPr>
              <w:rPr>
                <w:bCs/>
                <w:szCs w:val="21"/>
              </w:rPr>
            </w:pPr>
            <w:r>
              <w:rPr>
                <w:rFonts w:hint="eastAsia" w:asciiTheme="minorEastAsia" w:hAnsiTheme="minorEastAsia"/>
                <w:bCs/>
                <w:szCs w:val="21"/>
              </w:rPr>
              <w:t>通讯作者：</w:t>
            </w:r>
            <w:r>
              <w:rPr>
                <w:bCs/>
                <w:szCs w:val="21"/>
              </w:rPr>
              <w:t>Wang, GJ， Aa, JY.</w:t>
            </w:r>
          </w:p>
          <w:p>
            <w:pPr>
              <w:rPr>
                <w:bCs/>
                <w:szCs w:val="21"/>
              </w:rPr>
            </w:pPr>
          </w:p>
          <w:p>
            <w:pPr>
              <w:rPr>
                <w:bCs/>
              </w:rPr>
            </w:pPr>
            <w:r>
              <w:rPr>
                <w:bCs/>
                <w:szCs w:val="21"/>
              </w:rPr>
              <w:t>Zhang, Y., Lu, W., Wang, Z., Zhang, R., Xie, Y., Guo, S., Jiao, L., Hong, Y., Di, 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trPr>
        <w:tc>
          <w:tcPr>
            <w:tcW w:w="427" w:type="dxa"/>
            <w:noWrap/>
          </w:tcPr>
          <w:p>
            <w:pPr>
              <w:rPr>
                <w:b/>
              </w:rPr>
            </w:pPr>
            <w:r>
              <w:rPr>
                <w:rFonts w:hint="eastAsia"/>
                <w:b/>
              </w:rPr>
              <w:t>3</w:t>
            </w:r>
          </w:p>
        </w:tc>
        <w:tc>
          <w:tcPr>
            <w:tcW w:w="2165" w:type="dxa"/>
            <w:gridSpan w:val="2"/>
            <w:noWrap/>
          </w:tcPr>
          <w:p>
            <w:pPr>
              <w:rPr>
                <w:rFonts w:hint="eastAsia"/>
                <w:szCs w:val="21"/>
              </w:rPr>
            </w:pPr>
            <w:r>
              <w:rPr>
                <w:szCs w:val="21"/>
              </w:rPr>
              <w:t>Identification of bioactive anti-angiogenic components targeting tumor endothelial cells in Shenmai injection using multidimensional pharmacokinetics.</w:t>
            </w:r>
          </w:p>
        </w:tc>
        <w:tc>
          <w:tcPr>
            <w:tcW w:w="1511" w:type="dxa"/>
            <w:gridSpan w:val="2"/>
            <w:noWrap/>
          </w:tcPr>
          <w:p>
            <w:pPr>
              <w:rPr>
                <w:b/>
              </w:rPr>
            </w:pPr>
            <w:r>
              <w:rPr>
                <w:rFonts w:eastAsia="仿宋"/>
                <w:sz w:val="22"/>
              </w:rPr>
              <w:t>Acta Pharmaceutica Sinica B</w:t>
            </w:r>
          </w:p>
        </w:tc>
        <w:tc>
          <w:tcPr>
            <w:tcW w:w="1181" w:type="dxa"/>
          </w:tcPr>
          <w:p>
            <w:pPr>
              <w:rPr>
                <w:b/>
              </w:rPr>
            </w:pPr>
            <w:r>
              <w:rPr>
                <w:rFonts w:hint="eastAsia"/>
                <w:bCs/>
              </w:rPr>
              <w:t>SCI</w:t>
            </w:r>
          </w:p>
        </w:tc>
        <w:tc>
          <w:tcPr>
            <w:tcW w:w="2108" w:type="dxa"/>
            <w:gridSpan w:val="2"/>
            <w:noWrap/>
          </w:tcPr>
          <w:p>
            <w:pPr>
              <w:rPr>
                <w:b/>
              </w:rPr>
            </w:pPr>
            <w:r>
              <w:rPr>
                <w:shd w:val="clear" w:color="auto" w:fill="FFFFFF"/>
              </w:rPr>
              <w:t>2020 Sep;10(9):1694-1708</w:t>
            </w:r>
          </w:p>
        </w:tc>
        <w:tc>
          <w:tcPr>
            <w:tcW w:w="2690" w:type="dxa"/>
            <w:gridSpan w:val="3"/>
            <w:noWrap/>
          </w:tcPr>
          <w:p>
            <w:pPr>
              <w:jc w:val="left"/>
              <w:rPr>
                <w:szCs w:val="21"/>
              </w:rPr>
            </w:pPr>
            <w:r>
              <w:rPr>
                <w:szCs w:val="21"/>
              </w:rPr>
              <w:t>通讯作者： Yao XQ，</w:t>
            </w:r>
          </w:p>
          <w:p>
            <w:pPr>
              <w:jc w:val="left"/>
              <w:rPr>
                <w:szCs w:val="21"/>
              </w:rPr>
            </w:pPr>
            <w:r>
              <w:rPr>
                <w:szCs w:val="21"/>
              </w:rPr>
              <w:t>Wang GJ，</w:t>
            </w:r>
            <w:r>
              <w:rPr>
                <w:rFonts w:hint="eastAsia"/>
                <w:szCs w:val="21"/>
              </w:rPr>
              <w:t>Zhou</w:t>
            </w:r>
            <w:r>
              <w:rPr>
                <w:szCs w:val="21"/>
              </w:rPr>
              <w:t xml:space="preserve"> </w:t>
            </w:r>
            <w:r>
              <w:rPr>
                <w:rFonts w:hint="eastAsia"/>
                <w:szCs w:val="21"/>
              </w:rPr>
              <w:t>F.</w:t>
            </w:r>
          </w:p>
          <w:p>
            <w:pPr>
              <w:jc w:val="left"/>
              <w:rPr>
                <w:szCs w:val="21"/>
              </w:rPr>
            </w:pPr>
          </w:p>
          <w:p>
            <w:pPr>
              <w:rPr>
                <w:rFonts w:hint="eastAsia"/>
                <w:szCs w:val="21"/>
              </w:rPr>
            </w:pPr>
            <w:bookmarkStart w:id="0" w:name="bau1"/>
            <w:r>
              <w:rPr>
                <w:szCs w:val="21"/>
              </w:rPr>
              <w:t>Zhon</w:t>
            </w:r>
            <w:bookmarkEnd w:id="0"/>
            <w:r>
              <w:rPr>
                <w:szCs w:val="21"/>
              </w:rPr>
              <w:t>g CJ，</w:t>
            </w:r>
            <w:r>
              <w:rPr>
                <w:rFonts w:hint="eastAsia"/>
                <w:szCs w:val="21"/>
              </w:rPr>
              <w:t>J</w:t>
            </w:r>
            <w:r>
              <w:rPr>
                <w:szCs w:val="21"/>
              </w:rPr>
              <w:t>iang C，SY Ni，</w:t>
            </w:r>
            <w:r>
              <w:rPr>
                <w:rFonts w:hint="eastAsia"/>
                <w:szCs w:val="21"/>
              </w:rPr>
              <w:t>W</w:t>
            </w:r>
            <w:r>
              <w:rPr>
                <w:szCs w:val="21"/>
              </w:rPr>
              <w:t>ang QZ，</w:t>
            </w:r>
            <w:r>
              <w:rPr>
                <w:rFonts w:hint="eastAsia"/>
                <w:szCs w:val="21"/>
              </w:rPr>
              <w:t>C</w:t>
            </w:r>
            <w:r>
              <w:rPr>
                <w:szCs w:val="21"/>
              </w:rPr>
              <w:t>heng LG，</w:t>
            </w:r>
            <w:r>
              <w:rPr>
                <w:rFonts w:hint="eastAsia"/>
                <w:szCs w:val="21"/>
              </w:rPr>
              <w:t>W</w:t>
            </w:r>
            <w:r>
              <w:rPr>
                <w:szCs w:val="21"/>
              </w:rPr>
              <w:t>ang H，</w:t>
            </w:r>
            <w:r>
              <w:rPr>
                <w:rFonts w:hint="eastAsia"/>
                <w:szCs w:val="21"/>
              </w:rPr>
              <w:t>Z</w:t>
            </w:r>
            <w:r>
              <w:rPr>
                <w:szCs w:val="21"/>
              </w:rPr>
              <w:t>hang QX，Liu WY，Zhang JW，</w:t>
            </w:r>
            <w:r>
              <w:rPr>
                <w:rFonts w:hint="eastAsia"/>
                <w:szCs w:val="21"/>
              </w:rPr>
              <w:t>L</w:t>
            </w:r>
            <w:r>
              <w:rPr>
                <w:szCs w:val="21"/>
              </w:rPr>
              <w:t>iu JL, Wang ML，Jin M，</w:t>
            </w:r>
            <w:r>
              <w:rPr>
                <w:rFonts w:hint="eastAsia"/>
                <w:szCs w:val="21"/>
              </w:rPr>
              <w:t>S</w:t>
            </w:r>
            <w:r>
              <w:rPr>
                <w:szCs w:val="21"/>
              </w:rPr>
              <w:t>hen PQ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2" w:type="dxa"/>
            <w:gridSpan w:val="11"/>
            <w:shd w:val="clear" w:color="auto" w:fill="E7E6E6" w:themeFill="background2"/>
            <w:noWrap/>
          </w:tcPr>
          <w:p>
            <w:pPr>
              <w:rPr>
                <w:b/>
              </w:rPr>
            </w:pPr>
            <w:r>
              <w:rPr>
                <w:rFonts w:hint="eastAsia"/>
                <w:b/>
              </w:rPr>
              <w:t>其他成果及获奖（包括教材专著、专利发明、新药证书、临床批件、荣誉称号等）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0082" w:type="dxa"/>
            <w:gridSpan w:val="11"/>
            <w:noWrap/>
          </w:tcPr>
          <w:p>
            <w:pPr>
              <w:spacing w:line="360" w:lineRule="auto"/>
              <w:rPr>
                <w:rFonts w:ascii="宋体" w:hAnsi="宋体"/>
                <w:b/>
              </w:rPr>
            </w:pPr>
            <w:r>
              <w:rPr>
                <w:rFonts w:hint="eastAsia" w:ascii="微软雅黑" w:hAnsi="微软雅黑" w:eastAsia="微软雅黑"/>
                <w:color w:val="333333"/>
              </w:rPr>
              <w:t>　</w:t>
            </w:r>
            <w:r>
              <w:rPr>
                <w:rFonts w:hint="eastAsia" w:ascii="宋体" w:hAnsi="宋体"/>
                <w:color w:val="333333"/>
              </w:rPr>
              <w:t>先后荣</w:t>
            </w:r>
            <w:r>
              <w:rPr>
                <w:rFonts w:ascii="宋体" w:hAnsi="宋体"/>
                <w:color w:val="333333"/>
              </w:rPr>
              <w:t>获国家科学技术进步二等奖</w:t>
            </w:r>
            <w:r>
              <w:rPr>
                <w:rFonts w:hint="eastAsia" w:ascii="宋体" w:hAnsi="宋体"/>
                <w:color w:val="333333"/>
              </w:rPr>
              <w:t>4</w:t>
            </w:r>
            <w:r>
              <w:rPr>
                <w:rFonts w:ascii="宋体" w:hAnsi="宋体"/>
                <w:color w:val="333333"/>
              </w:rPr>
              <w:t>项、部省级科技进步一等奖</w:t>
            </w:r>
            <w:r>
              <w:rPr>
                <w:rFonts w:hint="eastAsia" w:ascii="宋体" w:hAnsi="宋体"/>
                <w:color w:val="333333"/>
              </w:rPr>
              <w:t>4</w:t>
            </w:r>
            <w:r>
              <w:rPr>
                <w:rFonts w:ascii="宋体" w:hAnsi="宋体"/>
                <w:color w:val="333333"/>
              </w:rPr>
              <w:t>项；获2012年何梁何利基金科学与技术进步奖</w:t>
            </w:r>
            <w:r>
              <w:rPr>
                <w:rFonts w:hint="eastAsia" w:ascii="宋体" w:hAnsi="宋体"/>
                <w:color w:val="333333"/>
              </w:rPr>
              <w:t>，以第一和通讯作者</w:t>
            </w:r>
            <w:r>
              <w:rPr>
                <w:rFonts w:ascii="宋体" w:hAnsi="宋体"/>
                <w:color w:val="333333"/>
              </w:rPr>
              <w:t>发表SCI论文</w:t>
            </w:r>
            <w:r>
              <w:rPr>
                <w:rFonts w:hint="eastAsia" w:ascii="宋体" w:hAnsi="宋体"/>
                <w:color w:val="333333"/>
              </w:rPr>
              <w:t>3</w:t>
            </w:r>
            <w:r>
              <w:rPr>
                <w:rFonts w:ascii="宋体" w:hAnsi="宋体"/>
                <w:color w:val="333333"/>
              </w:rPr>
              <w:t>5</w:t>
            </w:r>
            <w:r>
              <w:rPr>
                <w:rFonts w:hint="eastAsia" w:ascii="宋体" w:hAnsi="宋体"/>
                <w:color w:val="333333"/>
              </w:rPr>
              <w:t>0余</w:t>
            </w:r>
            <w:r>
              <w:rPr>
                <w:rFonts w:ascii="宋体" w:hAnsi="宋体"/>
                <w:color w:val="333333"/>
              </w:rPr>
              <w:t>篇，</w:t>
            </w:r>
            <w:r>
              <w:rPr>
                <w:rFonts w:hint="eastAsia" w:ascii="宋体" w:hAnsi="宋体"/>
                <w:color w:val="333333"/>
              </w:rPr>
              <w:t>授权发明专利</w:t>
            </w:r>
            <w:r>
              <w:rPr>
                <w:rFonts w:ascii="宋体" w:hAnsi="宋体"/>
                <w:color w:val="333333"/>
              </w:rPr>
              <w:t>30</w:t>
            </w:r>
            <w:r>
              <w:rPr>
                <w:rFonts w:hint="eastAsia" w:ascii="宋体" w:hAnsi="宋体"/>
                <w:color w:val="333333"/>
              </w:rPr>
              <w:t>余项，主编专著2部，其中《药物代谢动力学》被国家教育部推荐为全国研究生用书，</w:t>
            </w:r>
            <w:r>
              <w:rPr>
                <w:rFonts w:hint="eastAsia" w:ascii="宋体" w:hAnsi="宋体"/>
                <w:bCs/>
                <w:color w:val="333333"/>
              </w:rPr>
              <w:t>被评为江苏省精品教材</w:t>
            </w:r>
            <w:r>
              <w:rPr>
                <w:rFonts w:hint="eastAsia" w:ascii="宋体" w:hAnsi="宋体"/>
                <w:color w:val="333333"/>
              </w:rPr>
              <w:t>。培养全国百篇优秀博士学位论文研究生1名。</w:t>
            </w:r>
          </w:p>
        </w:tc>
      </w:tr>
    </w:tbl>
    <w:p>
      <w:pPr>
        <w:jc w:val="center"/>
        <w:rPr>
          <w:rFonts w:hint="eastAsia"/>
          <w:b/>
          <w:sz w:val="30"/>
          <w:szCs w:val="30"/>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53"/>
    <w:rsid w:val="00031919"/>
    <w:rsid w:val="0006535C"/>
    <w:rsid w:val="00093452"/>
    <w:rsid w:val="00193659"/>
    <w:rsid w:val="00207695"/>
    <w:rsid w:val="00215FA9"/>
    <w:rsid w:val="003018E2"/>
    <w:rsid w:val="00336AEF"/>
    <w:rsid w:val="003D5633"/>
    <w:rsid w:val="00444767"/>
    <w:rsid w:val="004548F4"/>
    <w:rsid w:val="00553A93"/>
    <w:rsid w:val="00593B57"/>
    <w:rsid w:val="006024F6"/>
    <w:rsid w:val="006D6C4A"/>
    <w:rsid w:val="0071360B"/>
    <w:rsid w:val="00737161"/>
    <w:rsid w:val="007E2E50"/>
    <w:rsid w:val="00871A0C"/>
    <w:rsid w:val="00880453"/>
    <w:rsid w:val="00924377"/>
    <w:rsid w:val="0097116E"/>
    <w:rsid w:val="009B6002"/>
    <w:rsid w:val="009C443F"/>
    <w:rsid w:val="009D6CC1"/>
    <w:rsid w:val="00AE71D3"/>
    <w:rsid w:val="00B803C9"/>
    <w:rsid w:val="00BA75FD"/>
    <w:rsid w:val="00BB52D2"/>
    <w:rsid w:val="00BB5E93"/>
    <w:rsid w:val="00C31490"/>
    <w:rsid w:val="00C76D03"/>
    <w:rsid w:val="00D46D87"/>
    <w:rsid w:val="00D5528D"/>
    <w:rsid w:val="00D73996"/>
    <w:rsid w:val="00D84E6F"/>
    <w:rsid w:val="00F9183F"/>
    <w:rsid w:val="71AB2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 w:type="paragraph" w:styleId="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0">
    <w:name w:val="sr-only"/>
    <w:basedOn w:val="6"/>
    <w:uiPriority w:val="0"/>
  </w:style>
  <w:style w:type="character" w:customStyle="1" w:styleId="11">
    <w:name w:val="text"/>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263</Words>
  <Characters>1505</Characters>
  <Lines>12</Lines>
  <Paragraphs>3</Paragraphs>
  <TotalTime>0</TotalTime>
  <ScaleCrop>false</ScaleCrop>
  <LinksUpToDate>false</LinksUpToDate>
  <CharactersWithSpaces>1765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2021-06-10T06:25:00Z</dcterms:created>
  <dc:creator>DELL</dc:creator>
  <cp:lastModifiedBy>yj</cp:lastModifiedBy>
  <dcterms:modified xsi:type="dcterms:W3CDTF">2021-06-10T07:22:53Z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A74443E458264926835944A859486584</vt:lpwstr>
  </property>
</Properties>
</file>