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rPr>
        <w:tab/>
      </w:r>
      <w:r>
        <w:rPr>
          <w:rFonts w:hint="eastAsia"/>
          <w:b/>
          <w:sz w:val="30"/>
          <w:szCs w:val="30"/>
        </w:rPr>
        <w:t>博士生导师简介</w:t>
      </w:r>
    </w:p>
    <w:p>
      <w:pPr>
        <w:tabs>
          <w:tab w:val="left" w:pos="2213"/>
          <w:tab w:val="left" w:pos="3480"/>
          <w:tab w:val="left" w:pos="5889"/>
          <w:tab w:val="left" w:pos="6981"/>
        </w:tabs>
        <w:jc w:val="center"/>
        <w:rPr>
          <w:rFonts w:hint="eastAsia"/>
        </w:rPr>
      </w:pPr>
      <w:r>
        <w:rPr>
          <w:rFonts w:hint="eastAsia"/>
          <w:b/>
        </w:rPr>
        <w:tab/>
      </w:r>
      <w:r>
        <w:rPr>
          <w:rFonts w:hint="eastAsia"/>
          <w:b/>
          <w:lang w:val="en-US" w:eastAsia="zh-Hans"/>
        </w:rPr>
        <w:tab/>
      </w:r>
      <w:r>
        <w:rPr>
          <w:rFonts w:hint="eastAsia"/>
          <w:b/>
        </w:rPr>
        <w:tab/>
      </w:r>
    </w:p>
    <w:tbl>
      <w:tblPr>
        <w:tblStyle w:val="5"/>
        <w:tblpPr w:leftFromText="180" w:rightFromText="180" w:horzAnchor="margin" w:tblpX="1" w:tblpY="6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19"/>
        <w:gridCol w:w="1267"/>
        <w:gridCol w:w="981"/>
        <w:gridCol w:w="977"/>
        <w:gridCol w:w="1145"/>
        <w:gridCol w:w="482"/>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3" w:type="dxa"/>
            <w:gridSpan w:val="2"/>
            <w:vMerge w:val="restart"/>
          </w:tcPr>
          <w:p>
            <w:pPr>
              <w:rPr>
                <w:b/>
              </w:rPr>
            </w:pPr>
            <w:r>
              <w:rPr>
                <w:rFonts w:hint="eastAsia"/>
              </w:rPr>
              <w:drawing>
                <wp:inline distT="0" distB="0" distL="114300" distR="114300">
                  <wp:extent cx="1188720" cy="1728470"/>
                  <wp:effectExtent l="0" t="0" r="5080" b="24130"/>
                  <wp:docPr id="1" name="图片 1" descr="2f724df1-54f8-4e03-97dd-e6670c760d0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f724df1-54f8-4e03-97dd-e6670c760d0a (1)"/>
                          <pic:cNvPicPr>
                            <a:picLocks noChangeAspect="1"/>
                          </pic:cNvPicPr>
                        </pic:nvPicPr>
                        <pic:blipFill>
                          <a:blip r:embed="rId4"/>
                          <a:stretch>
                            <a:fillRect/>
                          </a:stretch>
                        </pic:blipFill>
                        <pic:spPr>
                          <a:xfrm>
                            <a:off x="0" y="0"/>
                            <a:ext cx="1188720" cy="1728470"/>
                          </a:xfrm>
                          <a:prstGeom prst="rect">
                            <a:avLst/>
                          </a:prstGeom>
                        </pic:spPr>
                      </pic:pic>
                    </a:graphicData>
                  </a:graphic>
                </wp:inline>
              </w:drawing>
            </w:r>
          </w:p>
        </w:tc>
        <w:tc>
          <w:tcPr>
            <w:tcW w:w="1267" w:type="dxa"/>
            <w:noWrap/>
            <w:vAlign w:val="center"/>
          </w:tcPr>
          <w:p>
            <w:pPr>
              <w:jc w:val="center"/>
              <w:rPr>
                <w:b/>
              </w:rPr>
            </w:pPr>
            <w:r>
              <w:rPr>
                <w:rFonts w:hint="eastAsia"/>
                <w:b/>
              </w:rPr>
              <w:t>姓名</w:t>
            </w:r>
          </w:p>
        </w:tc>
        <w:tc>
          <w:tcPr>
            <w:tcW w:w="1958" w:type="dxa"/>
            <w:gridSpan w:val="2"/>
            <w:vAlign w:val="center"/>
          </w:tcPr>
          <w:p>
            <w:pPr>
              <w:jc w:val="center"/>
              <w:rPr>
                <w:rFonts w:hint="eastAsia" w:eastAsia="宋体"/>
                <w:b/>
                <w:lang w:val="en-US" w:eastAsia="zh-Hans"/>
              </w:rPr>
            </w:pPr>
            <w:r>
              <w:rPr>
                <w:rFonts w:hint="eastAsia"/>
                <w:b/>
                <w:lang w:val="en-US" w:eastAsia="zh-Hans"/>
              </w:rPr>
              <w:t>孙建国</w:t>
            </w:r>
          </w:p>
        </w:tc>
        <w:tc>
          <w:tcPr>
            <w:tcW w:w="1145" w:type="dxa"/>
            <w:vAlign w:val="center"/>
          </w:tcPr>
          <w:p>
            <w:pPr>
              <w:jc w:val="center"/>
              <w:rPr>
                <w:b/>
              </w:rPr>
            </w:pPr>
            <w:r>
              <w:rPr>
                <w:rFonts w:hint="eastAsia"/>
                <w:b/>
              </w:rPr>
              <w:t>导师类型</w:t>
            </w:r>
          </w:p>
        </w:tc>
        <w:tc>
          <w:tcPr>
            <w:tcW w:w="1939" w:type="dxa"/>
            <w:gridSpan w:val="2"/>
            <w:vAlign w:val="center"/>
          </w:tcPr>
          <w:p>
            <w:pPr>
              <w:jc w:val="center"/>
            </w:pPr>
            <w:r>
              <w:rPr>
                <w:rFonts w:hint="eastAsia"/>
              </w:rPr>
              <w:t>直博生导师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3" w:type="dxa"/>
            <w:gridSpan w:val="2"/>
            <w:vMerge w:val="continue"/>
          </w:tcPr>
          <w:p>
            <w:pPr>
              <w:rPr>
                <w:b/>
              </w:rPr>
            </w:pPr>
          </w:p>
        </w:tc>
        <w:tc>
          <w:tcPr>
            <w:tcW w:w="1267" w:type="dxa"/>
            <w:noWrap/>
            <w:vAlign w:val="center"/>
          </w:tcPr>
          <w:p>
            <w:pPr>
              <w:jc w:val="center"/>
              <w:rPr>
                <w:b/>
              </w:rPr>
            </w:pPr>
            <w:r>
              <w:rPr>
                <w:rFonts w:hint="eastAsia"/>
                <w:b/>
              </w:rPr>
              <w:t>学院/单位</w:t>
            </w:r>
          </w:p>
        </w:tc>
        <w:tc>
          <w:tcPr>
            <w:tcW w:w="1958" w:type="dxa"/>
            <w:gridSpan w:val="2"/>
            <w:vAlign w:val="center"/>
          </w:tcPr>
          <w:p>
            <w:pPr>
              <w:jc w:val="center"/>
              <w:rPr>
                <w:rFonts w:hint="eastAsia" w:eastAsia="宋体"/>
                <w:b/>
                <w:lang w:val="en-US" w:eastAsia="zh-Hans"/>
              </w:rPr>
            </w:pPr>
            <w:r>
              <w:rPr>
                <w:rFonts w:hint="eastAsia"/>
                <w:b/>
                <w:lang w:val="en-US" w:eastAsia="zh-Hans"/>
              </w:rPr>
              <w:t>药物科学研究院</w:t>
            </w:r>
          </w:p>
        </w:tc>
        <w:tc>
          <w:tcPr>
            <w:tcW w:w="1145" w:type="dxa"/>
            <w:vAlign w:val="center"/>
          </w:tcPr>
          <w:p>
            <w:pPr>
              <w:jc w:val="center"/>
              <w:rPr>
                <w:b/>
              </w:rPr>
            </w:pPr>
            <w:r>
              <w:rPr>
                <w:rFonts w:hint="eastAsia"/>
                <w:b/>
              </w:rPr>
              <w:t>招生学科</w:t>
            </w:r>
          </w:p>
        </w:tc>
        <w:tc>
          <w:tcPr>
            <w:tcW w:w="1939" w:type="dxa"/>
            <w:gridSpan w:val="2"/>
            <w:vAlign w:val="center"/>
          </w:tcPr>
          <w:p>
            <w:pPr>
              <w:jc w:val="center"/>
              <w:rPr>
                <w:rFonts w:hint="eastAsia" w:eastAsia="宋体"/>
                <w:b/>
                <w:lang w:val="en-US" w:eastAsia="zh-Hans"/>
              </w:rPr>
            </w:pPr>
            <w:r>
              <w:rPr>
                <w:rFonts w:hint="eastAsia"/>
                <w:b/>
                <w:lang w:val="en-US" w:eastAsia="zh-CN"/>
              </w:rPr>
              <w:t>药物代谢</w:t>
            </w:r>
            <w:bookmarkStart w:id="0" w:name="_GoBack"/>
            <w:bookmarkEnd w:id="0"/>
            <w:r>
              <w:rPr>
                <w:rFonts w:hint="eastAsia"/>
                <w:b/>
                <w:lang w:val="en-US" w:eastAsia="zh-Hans"/>
              </w:rPr>
              <w:t>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3" w:type="dxa"/>
            <w:gridSpan w:val="2"/>
            <w:vMerge w:val="continue"/>
          </w:tcPr>
          <w:p>
            <w:pPr>
              <w:rPr>
                <w:b/>
              </w:rPr>
            </w:pPr>
          </w:p>
        </w:tc>
        <w:tc>
          <w:tcPr>
            <w:tcW w:w="1267" w:type="dxa"/>
            <w:noWrap/>
            <w:vAlign w:val="center"/>
          </w:tcPr>
          <w:p>
            <w:pPr>
              <w:jc w:val="center"/>
              <w:rPr>
                <w:b/>
              </w:rPr>
            </w:pPr>
            <w:r>
              <w:rPr>
                <w:rFonts w:hint="eastAsia"/>
                <w:b/>
              </w:rPr>
              <w:t>电话</w:t>
            </w:r>
          </w:p>
        </w:tc>
        <w:tc>
          <w:tcPr>
            <w:tcW w:w="1958" w:type="dxa"/>
            <w:gridSpan w:val="2"/>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2"/>
                <w:szCs w:val="22"/>
                <w:u w:val="none"/>
                <w:lang w:val="en-US" w:eastAsia="zh-CN" w:bidi="ar-SA"/>
              </w:rPr>
            </w:pPr>
            <w:r>
              <w:rPr>
                <w:rFonts w:hint="default" w:ascii="Times New Roman" w:hAnsi="Times New Roman" w:eastAsia="等线" w:cs="Times New Roman"/>
                <w:i w:val="0"/>
                <w:iCs w:val="0"/>
                <w:color w:val="000000"/>
                <w:kern w:val="0"/>
                <w:sz w:val="22"/>
                <w:szCs w:val="22"/>
                <w:u w:val="none"/>
                <w:lang w:val="en-US" w:eastAsia="zh-CN" w:bidi="ar"/>
              </w:rPr>
              <w:t>025-83271176</w:t>
            </w:r>
          </w:p>
        </w:tc>
        <w:tc>
          <w:tcPr>
            <w:tcW w:w="1145" w:type="dxa"/>
            <w:vAlign w:val="center"/>
          </w:tcPr>
          <w:p>
            <w:pPr>
              <w:jc w:val="center"/>
              <w:rPr>
                <w:b/>
              </w:rPr>
            </w:pPr>
            <w:r>
              <w:rPr>
                <w:rFonts w:hint="eastAsia"/>
                <w:b/>
              </w:rPr>
              <w:t>邮箱</w:t>
            </w:r>
          </w:p>
        </w:tc>
        <w:tc>
          <w:tcPr>
            <w:tcW w:w="1939" w:type="dxa"/>
            <w:gridSpan w:val="2"/>
            <w:vAlign w:val="center"/>
          </w:tcPr>
          <w:p>
            <w:pPr>
              <w:jc w:val="center"/>
              <w:rPr>
                <w:rFonts w:hint="eastAsia" w:eastAsia="宋体"/>
                <w:b/>
                <w:lang w:eastAsia="zh-Hans"/>
              </w:rPr>
            </w:pPr>
            <w:r>
              <w:rPr>
                <w:rFonts w:hint="default"/>
                <w:b/>
                <w:lang w:eastAsia="zh-Hans"/>
              </w:rPr>
              <w:t>jgsun@cpu.edu.cn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213" w:type="dxa"/>
            <w:gridSpan w:val="2"/>
            <w:vMerge w:val="continue"/>
          </w:tcPr>
          <w:p>
            <w:pPr>
              <w:rPr>
                <w:b/>
              </w:rPr>
            </w:pPr>
          </w:p>
        </w:tc>
        <w:tc>
          <w:tcPr>
            <w:tcW w:w="6309" w:type="dxa"/>
            <w:gridSpan w:val="6"/>
            <w:noWrap/>
          </w:tcPr>
          <w:p>
            <w:pPr>
              <w:rPr>
                <w:b/>
              </w:rPr>
            </w:pPr>
            <w:r>
              <w:rPr>
                <w:rFonts w:hint="eastAsia"/>
                <w:b/>
              </w:rPr>
              <w:t>研究方向（100字以内）</w:t>
            </w:r>
          </w:p>
          <w:p>
            <w:pPr>
              <w:rPr>
                <w:b/>
              </w:rPr>
            </w:pPr>
            <w:r>
              <w:rPr>
                <w:rFonts w:hint="eastAsia"/>
              </w:rPr>
              <w:t>药物代谢动力学，主要从事创新药物体内和体外吸收及代谢特性研究，药物相互作用研究，生理药代动力学研究，中药药代动力学研究</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522" w:type="dxa"/>
            <w:gridSpan w:val="8"/>
            <w:shd w:val="clear" w:color="auto" w:fill="E7E6E6" w:themeFill="background2"/>
            <w:noWrap/>
          </w:tcPr>
          <w:p>
            <w:pPr>
              <w:rPr>
                <w:b/>
              </w:rPr>
            </w:pPr>
            <w:r>
              <w:rPr>
                <w:rFonts w:hint="eastAsia"/>
                <w:b/>
              </w:rPr>
              <w:t>个人简介（包括教育背景、工作经历、社会兼职、视频链接等）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522" w:type="dxa"/>
            <w:gridSpan w:val="8"/>
            <w:noWrap/>
          </w:tcPr>
          <w:p>
            <w:pPr>
              <w:ind w:firstLine="420" w:firstLineChars="200"/>
              <w:rPr>
                <w:rFonts w:hint="eastAsia"/>
              </w:rPr>
            </w:pPr>
            <w:r>
              <w:rPr>
                <w:rFonts w:hint="eastAsia"/>
              </w:rPr>
              <w:t>孙建国</w:t>
            </w:r>
            <w:r>
              <w:rPr>
                <w:rFonts w:hint="eastAsia"/>
                <w:lang w:eastAsia="zh-CN"/>
              </w:rPr>
              <w:t>，</w:t>
            </w:r>
            <w:r>
              <w:rPr>
                <w:rFonts w:hint="eastAsia"/>
                <w:lang w:val="en-US" w:eastAsia="zh-CN"/>
              </w:rPr>
              <w:t>博士</w:t>
            </w:r>
            <w:r>
              <w:rPr>
                <w:rFonts w:hint="eastAsia"/>
              </w:rPr>
              <w:t>，研究员，博士生导师，男，1974年生，</w:t>
            </w:r>
            <w:r>
              <w:rPr>
                <w:rFonts w:hint="default"/>
              </w:rPr>
              <w:t>1997</w:t>
            </w:r>
            <w:r>
              <w:rPr>
                <w:rFonts w:hint="eastAsia"/>
                <w:lang w:val="en-US" w:eastAsia="zh-Hans"/>
              </w:rPr>
              <w:t>年本科毕业于中国药科大学药理专业</w:t>
            </w:r>
            <w:r>
              <w:rPr>
                <w:rFonts w:hint="default"/>
                <w:lang w:eastAsia="zh-Hans"/>
              </w:rPr>
              <w:t>，</w:t>
            </w:r>
            <w:r>
              <w:rPr>
                <w:rFonts w:hint="eastAsia"/>
                <w:lang w:val="en-US" w:eastAsia="zh-Hans"/>
              </w:rPr>
              <w:t>留校任教后先后在职攻读硕士和博士学位</w:t>
            </w:r>
            <w:r>
              <w:rPr>
                <w:rFonts w:hint="default"/>
                <w:lang w:eastAsia="zh-Hans"/>
              </w:rPr>
              <w:t>。</w:t>
            </w:r>
            <w:r>
              <w:rPr>
                <w:rFonts w:hint="eastAsia"/>
              </w:rPr>
              <w:t xml:space="preserve">2001.11-2002.5赴新西兰奥塔哥大学药学院作访问学者，2010年赴新西兰参加科技部组织的“中新科学家交流计划”，2011年被评为江苏省“333高层次人才培养工程” 第三梯队培养对象并获得政府留学奖学金，2013年11月-2014年12月赴美国华盛顿大学药学院进行合作研究。为International Society for the study of Xenobiotics（ISSX）会员，江苏省临床药理学会专业委员会委员。Journal of Chromatography B, </w:t>
            </w:r>
            <w:r>
              <w:rPr>
                <w:rFonts w:hint="eastAsia"/>
                <w:lang w:val="en-US" w:eastAsia="zh-Hans"/>
              </w:rPr>
              <w:t>Jou</w:t>
            </w:r>
            <w:r>
              <w:rPr>
                <w:rFonts w:hint="default"/>
                <w:lang w:eastAsia="zh-Hans"/>
              </w:rPr>
              <w:t>rnal of Pharmaceutical and Biomedical Analysis,</w:t>
            </w:r>
            <w:r>
              <w:rPr>
                <w:rFonts w:hint="eastAsia"/>
              </w:rPr>
              <w:t>《</w:t>
            </w:r>
            <w:r>
              <w:rPr>
                <w:rFonts w:hint="eastAsia"/>
                <w:lang w:val="en-US" w:eastAsia="zh-Hans"/>
              </w:rPr>
              <w:t>药学进展</w:t>
            </w:r>
            <w:r>
              <w:rPr>
                <w:rFonts w:hint="eastAsia"/>
              </w:rPr>
              <w:t>》等杂志审稿人。</w:t>
            </w:r>
          </w:p>
          <w:p>
            <w:pPr>
              <w:rPr>
                <w:b/>
              </w:rPr>
            </w:pPr>
          </w:p>
          <w:p>
            <w:pPr>
              <w:rPr>
                <w:b/>
              </w:rPr>
            </w:pPr>
          </w:p>
          <w:p>
            <w:pPr>
              <w:rPr>
                <w:b/>
              </w:rPr>
            </w:pPr>
          </w:p>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22" w:type="dxa"/>
            <w:gridSpan w:val="8"/>
            <w:shd w:val="clear" w:color="auto" w:fill="E7E6E6" w:themeFill="background2"/>
            <w:noWrap/>
          </w:tcPr>
          <w:p>
            <w:pPr>
              <w:rPr>
                <w:b/>
              </w:rPr>
            </w:pPr>
            <w:r>
              <w:rPr>
                <w:rFonts w:hint="eastAsia"/>
                <w:b/>
              </w:rPr>
              <w:t>主持科研项目（</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94" w:type="dxa"/>
            <w:noWrap/>
          </w:tcPr>
          <w:p>
            <w:pPr>
              <w:rPr>
                <w:b/>
              </w:rPr>
            </w:pPr>
            <w:r>
              <w:rPr>
                <w:rFonts w:hint="eastAsia"/>
                <w:b/>
              </w:rPr>
              <w:t>编号</w:t>
            </w:r>
          </w:p>
        </w:tc>
        <w:tc>
          <w:tcPr>
            <w:tcW w:w="1619" w:type="dxa"/>
            <w:noWrap/>
          </w:tcPr>
          <w:p>
            <w:pPr>
              <w:rPr>
                <w:b/>
              </w:rPr>
            </w:pPr>
            <w:r>
              <w:rPr>
                <w:rFonts w:hint="eastAsia"/>
                <w:b/>
              </w:rPr>
              <w:t>项目名称</w:t>
            </w:r>
          </w:p>
        </w:tc>
        <w:tc>
          <w:tcPr>
            <w:tcW w:w="1267" w:type="dxa"/>
          </w:tcPr>
          <w:p>
            <w:pPr>
              <w:rPr>
                <w:b/>
              </w:rPr>
            </w:pPr>
            <w:r>
              <w:rPr>
                <w:rFonts w:hint="eastAsia"/>
                <w:b/>
              </w:rPr>
              <w:t>项目类型[横向课题/纵向课题]</w:t>
            </w:r>
          </w:p>
        </w:tc>
        <w:tc>
          <w:tcPr>
            <w:tcW w:w="981" w:type="dxa"/>
            <w:noWrap/>
          </w:tcPr>
          <w:p>
            <w:pPr>
              <w:rPr>
                <w:b/>
              </w:rPr>
            </w:pPr>
            <w:r>
              <w:rPr>
                <w:rFonts w:hint="eastAsia"/>
                <w:b/>
              </w:rPr>
              <w:t>项目类别</w:t>
            </w:r>
          </w:p>
        </w:tc>
        <w:tc>
          <w:tcPr>
            <w:tcW w:w="977" w:type="dxa"/>
            <w:noWrap/>
          </w:tcPr>
          <w:p>
            <w:pPr>
              <w:rPr>
                <w:b/>
              </w:rPr>
            </w:pPr>
            <w:r>
              <w:rPr>
                <w:rFonts w:hint="eastAsia"/>
                <w:b/>
              </w:rPr>
              <w:t>起讫时间</w:t>
            </w:r>
          </w:p>
        </w:tc>
        <w:tc>
          <w:tcPr>
            <w:tcW w:w="1627" w:type="dxa"/>
            <w:gridSpan w:val="2"/>
            <w:noWrap/>
          </w:tcPr>
          <w:p>
            <w:pPr>
              <w:rPr>
                <w:b/>
              </w:rPr>
            </w:pPr>
            <w:r>
              <w:rPr>
                <w:rFonts w:hint="eastAsia"/>
                <w:b/>
              </w:rPr>
              <w:t>总经费（万元）</w:t>
            </w:r>
          </w:p>
        </w:tc>
        <w:tc>
          <w:tcPr>
            <w:tcW w:w="1457" w:type="dxa"/>
          </w:tcPr>
          <w:p>
            <w:pPr>
              <w:rPr>
                <w:b/>
              </w:rPr>
            </w:pPr>
            <w:r>
              <w:rPr>
                <w:rFonts w:hint="eastAsia"/>
                <w:b/>
              </w:rPr>
              <w:t>本人承担任务[主持、负责、参与]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 w:type="dxa"/>
            <w:noWrap/>
          </w:tcPr>
          <w:p>
            <w:pPr>
              <w:rPr>
                <w:b/>
              </w:rPr>
            </w:pPr>
            <w:r>
              <w:rPr>
                <w:b/>
              </w:rPr>
              <w:t>1</w:t>
            </w:r>
          </w:p>
        </w:tc>
        <w:tc>
          <w:tcPr>
            <w:tcW w:w="1619" w:type="dxa"/>
            <w:noWrap/>
            <w:vAlign w:val="center"/>
          </w:tcPr>
          <w:p>
            <w:pPr>
              <w:keepNext w:val="0"/>
              <w:keepLines w:val="0"/>
              <w:widowControl/>
              <w:suppressLineNumbers w:val="0"/>
              <w:jc w:val="both"/>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采用中药治疗耳鸣：以代谢网络为目标</w:t>
            </w:r>
          </w:p>
        </w:tc>
        <w:tc>
          <w:tcPr>
            <w:tcW w:w="1267" w:type="dxa"/>
          </w:tcPr>
          <w:p>
            <w:pPr>
              <w:keepNext w:val="0"/>
              <w:keepLines w:val="0"/>
              <w:widowControl/>
              <w:suppressLineNumbers w:val="0"/>
              <w:jc w:val="both"/>
              <w:textAlignment w:val="center"/>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纵向课题</w:t>
            </w:r>
          </w:p>
        </w:tc>
        <w:tc>
          <w:tcPr>
            <w:tcW w:w="981" w:type="dxa"/>
            <w:noWrap/>
          </w:tcPr>
          <w:p>
            <w:pPr>
              <w:keepNext w:val="0"/>
              <w:keepLines w:val="0"/>
              <w:widowControl/>
              <w:suppressLineNumbers w:val="0"/>
              <w:jc w:val="center"/>
              <w:textAlignment w:val="center"/>
              <w:rPr>
                <w:rFonts w:hint="eastAsia" w:ascii="Calibri" w:hAnsi="Calibri" w:eastAsia="宋体" w:cs="Calibri"/>
                <w:i w:val="0"/>
                <w:color w:val="000000"/>
                <w:kern w:val="0"/>
                <w:sz w:val="22"/>
                <w:szCs w:val="22"/>
                <w:u w:val="none"/>
                <w:lang w:val="en-US" w:eastAsia="zh-Hans" w:bidi="ar"/>
              </w:rPr>
            </w:pPr>
            <w:r>
              <w:rPr>
                <w:rFonts w:hint="eastAsia" w:ascii="Calibri" w:hAnsi="Calibri" w:eastAsia="宋体" w:cs="Calibri"/>
                <w:i w:val="0"/>
                <w:color w:val="000000"/>
                <w:kern w:val="0"/>
                <w:sz w:val="22"/>
                <w:szCs w:val="22"/>
                <w:u w:val="none"/>
                <w:lang w:val="en-US" w:eastAsia="zh-Hans" w:bidi="ar"/>
              </w:rPr>
              <w:t>国家重点研发计划</w:t>
            </w:r>
          </w:p>
        </w:tc>
        <w:tc>
          <w:tcPr>
            <w:tcW w:w="977" w:type="dxa"/>
            <w:noWrap/>
            <w:vAlign w:val="center"/>
          </w:tcPr>
          <w:p>
            <w:pPr>
              <w:keepNext w:val="0"/>
              <w:keepLines w:val="0"/>
              <w:widowControl/>
              <w:suppressLineNumbers w:val="0"/>
              <w:jc w:val="center"/>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2018.1-2021.12</w:t>
            </w:r>
          </w:p>
        </w:tc>
        <w:tc>
          <w:tcPr>
            <w:tcW w:w="1627" w:type="dxa"/>
            <w:gridSpan w:val="2"/>
            <w:noWrap/>
          </w:tcPr>
          <w:p>
            <w:pPr>
              <w:keepNext w:val="0"/>
              <w:keepLines w:val="0"/>
              <w:widowControl/>
              <w:suppressLineNumbers w:val="0"/>
              <w:jc w:val="center"/>
              <w:textAlignment w:val="center"/>
              <w:rPr>
                <w:rFonts w:hint="default" w:ascii="Calibri" w:hAnsi="Calibri" w:eastAsia="宋体" w:cs="Calibri"/>
                <w:i w:val="0"/>
                <w:color w:val="000000"/>
                <w:kern w:val="0"/>
                <w:sz w:val="22"/>
                <w:szCs w:val="22"/>
                <w:u w:val="none"/>
                <w:lang w:eastAsia="zh-CN" w:bidi="ar"/>
              </w:rPr>
            </w:pPr>
            <w:r>
              <w:rPr>
                <w:rFonts w:hint="default" w:ascii="Calibri" w:hAnsi="Calibri" w:eastAsia="宋体" w:cs="Calibri"/>
                <w:i w:val="0"/>
                <w:color w:val="000000"/>
                <w:kern w:val="0"/>
                <w:sz w:val="22"/>
                <w:szCs w:val="22"/>
                <w:u w:val="none"/>
                <w:lang w:eastAsia="zh-CN" w:bidi="ar"/>
              </w:rPr>
              <w:t>177</w:t>
            </w:r>
          </w:p>
        </w:tc>
        <w:tc>
          <w:tcPr>
            <w:tcW w:w="1457" w:type="dxa"/>
          </w:tcPr>
          <w:p>
            <w:pPr>
              <w:keepNext w:val="0"/>
              <w:keepLines w:val="0"/>
              <w:widowControl/>
              <w:suppressLineNumbers w:val="0"/>
              <w:jc w:val="center"/>
              <w:textAlignment w:val="center"/>
              <w:rPr>
                <w:rFonts w:hint="eastAsia" w:ascii="Calibri" w:hAnsi="Calibri" w:eastAsia="宋体" w:cs="Calibri"/>
                <w:i w:val="0"/>
                <w:color w:val="000000"/>
                <w:kern w:val="0"/>
                <w:sz w:val="22"/>
                <w:szCs w:val="22"/>
                <w:u w:val="none"/>
                <w:lang w:val="en-US" w:eastAsia="zh-Hans" w:bidi="ar"/>
              </w:rPr>
            </w:pPr>
            <w:r>
              <w:rPr>
                <w:rFonts w:hint="eastAsia" w:ascii="Calibri" w:hAnsi="Calibri" w:eastAsia="宋体" w:cs="Calibri"/>
                <w:i w:val="0"/>
                <w:color w:val="000000"/>
                <w:kern w:val="0"/>
                <w:sz w:val="22"/>
                <w:szCs w:val="22"/>
                <w:u w:val="none"/>
                <w:lang w:val="en-US" w:eastAsia="zh-Hans" w:bidi="ar"/>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 w:type="dxa"/>
            <w:noWrap/>
          </w:tcPr>
          <w:p>
            <w:pPr>
              <w:rPr>
                <w:b/>
              </w:rPr>
            </w:pPr>
            <w:r>
              <w:rPr>
                <w:b/>
              </w:rPr>
              <w:t>2</w:t>
            </w:r>
          </w:p>
        </w:tc>
        <w:tc>
          <w:tcPr>
            <w:tcW w:w="1619" w:type="dxa"/>
            <w:noWrap/>
            <w:vAlign w:val="center"/>
          </w:tcPr>
          <w:p>
            <w:pPr>
              <w:keepNext w:val="0"/>
              <w:keepLines w:val="0"/>
              <w:widowControl/>
              <w:suppressLineNumbers w:val="0"/>
              <w:jc w:val="both"/>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痛经与II相代谢酶：前药理论研究桂枝茯苓胶囊作用机制</w:t>
            </w:r>
          </w:p>
        </w:tc>
        <w:tc>
          <w:tcPr>
            <w:tcW w:w="1267" w:type="dxa"/>
          </w:tcPr>
          <w:p>
            <w:pPr>
              <w:keepNext w:val="0"/>
              <w:keepLines w:val="0"/>
              <w:widowControl/>
              <w:suppressLineNumbers w:val="0"/>
              <w:jc w:val="both"/>
              <w:textAlignment w:val="center"/>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纵向课题</w:t>
            </w:r>
          </w:p>
        </w:tc>
        <w:tc>
          <w:tcPr>
            <w:tcW w:w="981" w:type="dxa"/>
            <w:noWrap/>
          </w:tcPr>
          <w:p>
            <w:pPr>
              <w:keepNext w:val="0"/>
              <w:keepLines w:val="0"/>
              <w:widowControl/>
              <w:suppressLineNumbers w:val="0"/>
              <w:jc w:val="center"/>
              <w:textAlignment w:val="center"/>
              <w:rPr>
                <w:rFonts w:hint="eastAsia" w:ascii="Calibri" w:hAnsi="Calibri" w:eastAsia="宋体" w:cs="Calibri"/>
                <w:i w:val="0"/>
                <w:color w:val="000000"/>
                <w:kern w:val="0"/>
                <w:sz w:val="22"/>
                <w:szCs w:val="22"/>
                <w:u w:val="none"/>
                <w:lang w:val="en-US" w:eastAsia="zh-Hans" w:bidi="ar"/>
              </w:rPr>
            </w:pPr>
            <w:r>
              <w:rPr>
                <w:rFonts w:hint="eastAsia" w:ascii="Calibri" w:hAnsi="Calibri" w:eastAsia="宋体" w:cs="Calibri"/>
                <w:i w:val="0"/>
                <w:color w:val="000000"/>
                <w:kern w:val="0"/>
                <w:sz w:val="22"/>
                <w:szCs w:val="22"/>
                <w:u w:val="none"/>
                <w:lang w:val="en-US" w:eastAsia="zh-Hans" w:bidi="ar"/>
              </w:rPr>
              <w:t>国家自然基金</w:t>
            </w:r>
          </w:p>
        </w:tc>
        <w:tc>
          <w:tcPr>
            <w:tcW w:w="977" w:type="dxa"/>
            <w:noWrap/>
            <w:vAlign w:val="center"/>
          </w:tcPr>
          <w:p>
            <w:pPr>
              <w:keepNext w:val="0"/>
              <w:keepLines w:val="0"/>
              <w:widowControl/>
              <w:suppressLineNumbers w:val="0"/>
              <w:jc w:val="center"/>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2018.1-2021.12</w:t>
            </w:r>
          </w:p>
        </w:tc>
        <w:tc>
          <w:tcPr>
            <w:tcW w:w="1627" w:type="dxa"/>
            <w:gridSpan w:val="2"/>
            <w:noWrap/>
          </w:tcPr>
          <w:p>
            <w:pPr>
              <w:keepNext w:val="0"/>
              <w:keepLines w:val="0"/>
              <w:widowControl/>
              <w:suppressLineNumbers w:val="0"/>
              <w:jc w:val="center"/>
              <w:textAlignment w:val="center"/>
              <w:rPr>
                <w:rFonts w:hint="default" w:ascii="Calibri" w:hAnsi="Calibri" w:eastAsia="宋体" w:cs="Calibri"/>
                <w:i w:val="0"/>
                <w:color w:val="000000"/>
                <w:kern w:val="0"/>
                <w:sz w:val="22"/>
                <w:szCs w:val="22"/>
                <w:u w:val="none"/>
                <w:lang w:eastAsia="zh-CN" w:bidi="ar"/>
              </w:rPr>
            </w:pPr>
            <w:r>
              <w:rPr>
                <w:rFonts w:hint="default" w:ascii="Calibri" w:hAnsi="Calibri" w:eastAsia="宋体" w:cs="Calibri"/>
                <w:i w:val="0"/>
                <w:color w:val="000000"/>
                <w:kern w:val="0"/>
                <w:sz w:val="22"/>
                <w:szCs w:val="22"/>
                <w:u w:val="none"/>
                <w:lang w:eastAsia="zh-CN" w:bidi="ar"/>
              </w:rPr>
              <w:t>55</w:t>
            </w:r>
          </w:p>
        </w:tc>
        <w:tc>
          <w:tcPr>
            <w:tcW w:w="1457" w:type="dxa"/>
          </w:tcPr>
          <w:p>
            <w:pPr>
              <w:keepNext w:val="0"/>
              <w:keepLines w:val="0"/>
              <w:widowControl/>
              <w:suppressLineNumbers w:val="0"/>
              <w:jc w:val="center"/>
              <w:textAlignment w:val="center"/>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Hans" w:bidi="ar"/>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 w:type="dxa"/>
            <w:noWrap/>
          </w:tcPr>
          <w:p>
            <w:pPr>
              <w:rPr>
                <w:b/>
              </w:rPr>
            </w:pPr>
            <w:r>
              <w:rPr>
                <w:b/>
              </w:rPr>
              <w:t>3</w:t>
            </w:r>
          </w:p>
        </w:tc>
        <w:tc>
          <w:tcPr>
            <w:tcW w:w="1619" w:type="dxa"/>
            <w:noWrap/>
            <w:vAlign w:val="center"/>
          </w:tcPr>
          <w:p>
            <w:pPr>
              <w:keepNext w:val="0"/>
              <w:keepLines w:val="0"/>
              <w:widowControl/>
              <w:suppressLineNumbers w:val="0"/>
              <w:jc w:val="both"/>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基于BCS分类及体内外相关性的生物豁免研究</w:t>
            </w:r>
          </w:p>
          <w:p>
            <w:pPr>
              <w:keepNext w:val="0"/>
              <w:keepLines w:val="0"/>
              <w:widowControl/>
              <w:suppressLineNumbers w:val="0"/>
              <w:jc w:val="both"/>
              <w:textAlignment w:val="center"/>
              <w:rPr>
                <w:rFonts w:hint="default" w:ascii="Calibri" w:hAnsi="Calibri" w:eastAsia="宋体" w:cs="Calibri"/>
                <w:i w:val="0"/>
                <w:color w:val="000000"/>
                <w:kern w:val="0"/>
                <w:sz w:val="22"/>
                <w:szCs w:val="22"/>
                <w:u w:val="none"/>
                <w:lang w:val="en-US" w:eastAsia="zh-CN" w:bidi="ar"/>
              </w:rPr>
            </w:pPr>
          </w:p>
        </w:tc>
        <w:tc>
          <w:tcPr>
            <w:tcW w:w="1267" w:type="dxa"/>
            <w:noWrap/>
          </w:tcPr>
          <w:p>
            <w:pPr>
              <w:rPr>
                <w:b/>
              </w:rPr>
            </w:pPr>
            <w:r>
              <w:rPr>
                <w:rFonts w:hint="eastAsia"/>
                <w:b/>
              </w:rPr>
              <w:t>纵向课题</w:t>
            </w:r>
          </w:p>
        </w:tc>
        <w:tc>
          <w:tcPr>
            <w:tcW w:w="981" w:type="dxa"/>
            <w:noWrap/>
          </w:tcPr>
          <w:p>
            <w:pPr>
              <w:rPr>
                <w:b/>
              </w:rPr>
            </w:pPr>
            <w:r>
              <w:rPr>
                <w:rFonts w:hint="eastAsia"/>
                <w:b/>
                <w:lang w:val="en-US" w:eastAsia="zh-Hans"/>
              </w:rPr>
              <w:t>重大专项子任务</w:t>
            </w:r>
          </w:p>
        </w:tc>
        <w:tc>
          <w:tcPr>
            <w:tcW w:w="977" w:type="dxa"/>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2018.1-2020.6</w:t>
            </w:r>
          </w:p>
        </w:tc>
        <w:tc>
          <w:tcPr>
            <w:tcW w:w="1627" w:type="dxa"/>
            <w:gridSpan w:val="2"/>
            <w:noWrap/>
          </w:tcPr>
          <w:p>
            <w:pPr>
              <w:keepNext w:val="0"/>
              <w:keepLines w:val="0"/>
              <w:widowControl/>
              <w:suppressLineNumbers w:val="0"/>
              <w:jc w:val="center"/>
              <w:textAlignment w:val="center"/>
              <w:rPr>
                <w:rFonts w:hint="default" w:ascii="Calibri" w:hAnsi="Calibri" w:eastAsia="宋体" w:cs="Calibri"/>
                <w:i w:val="0"/>
                <w:color w:val="000000"/>
                <w:kern w:val="0"/>
                <w:sz w:val="22"/>
                <w:szCs w:val="22"/>
                <w:u w:val="none"/>
                <w:lang w:eastAsia="zh-CN" w:bidi="ar"/>
              </w:rPr>
            </w:pPr>
            <w:r>
              <w:rPr>
                <w:rFonts w:hint="eastAsia" w:ascii="Calibri" w:hAnsi="Calibri" w:eastAsia="宋体" w:cs="Calibri"/>
                <w:i w:val="0"/>
                <w:color w:val="000000"/>
                <w:kern w:val="0"/>
                <w:sz w:val="22"/>
                <w:szCs w:val="22"/>
                <w:u w:val="none"/>
                <w:lang w:eastAsia="zh-CN" w:bidi="ar"/>
              </w:rPr>
              <w:t>　</w:t>
            </w:r>
            <w:r>
              <w:rPr>
                <w:rFonts w:hint="default" w:ascii="Calibri" w:hAnsi="Calibri" w:eastAsia="宋体" w:cs="Calibri"/>
                <w:i w:val="0"/>
                <w:color w:val="000000"/>
                <w:kern w:val="0"/>
                <w:sz w:val="22"/>
                <w:szCs w:val="22"/>
                <w:u w:val="none"/>
                <w:lang w:eastAsia="zh-CN" w:bidi="ar"/>
              </w:rPr>
              <w:t>200</w:t>
            </w:r>
          </w:p>
        </w:tc>
        <w:tc>
          <w:tcPr>
            <w:tcW w:w="1457" w:type="dxa"/>
          </w:tcPr>
          <w:p>
            <w:pPr>
              <w:keepNext w:val="0"/>
              <w:keepLines w:val="0"/>
              <w:widowControl/>
              <w:suppressLineNumbers w:val="0"/>
              <w:jc w:val="center"/>
              <w:textAlignment w:val="center"/>
              <w:rPr>
                <w:rFonts w:hint="eastAsia" w:ascii="Calibri" w:hAnsi="Calibri" w:eastAsia="宋体" w:cs="Calibri"/>
                <w:i w:val="0"/>
                <w:color w:val="000000"/>
                <w:kern w:val="0"/>
                <w:sz w:val="22"/>
                <w:szCs w:val="22"/>
                <w:u w:val="none"/>
                <w:lang w:val="en-US" w:eastAsia="zh-Hans" w:bidi="ar"/>
              </w:rPr>
            </w:pPr>
            <w:r>
              <w:rPr>
                <w:rFonts w:hint="eastAsia" w:ascii="Calibri" w:hAnsi="Calibri" w:eastAsia="宋体" w:cs="Calibri"/>
                <w:i w:val="0"/>
                <w:color w:val="000000"/>
                <w:kern w:val="0"/>
                <w:sz w:val="22"/>
                <w:szCs w:val="22"/>
                <w:u w:val="none"/>
                <w:lang w:val="en-US" w:eastAsia="zh-Hans" w:bidi="ar"/>
              </w:rPr>
              <w:t>　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522" w:type="dxa"/>
            <w:gridSpan w:val="8"/>
            <w:shd w:val="clear" w:color="auto" w:fill="E7E6E6" w:themeFill="background2"/>
            <w:noWrap/>
          </w:tcPr>
          <w:p>
            <w:pPr>
              <w:rPr>
                <w:b/>
              </w:rPr>
            </w:pPr>
            <w:r>
              <w:rPr>
                <w:rFonts w:hint="eastAsia"/>
                <w:b/>
              </w:rPr>
              <w:t>代表性成果（</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94" w:type="dxa"/>
            <w:noWrap/>
          </w:tcPr>
          <w:p>
            <w:pPr>
              <w:rPr>
                <w:b/>
              </w:rPr>
            </w:pPr>
            <w:r>
              <w:rPr>
                <w:rFonts w:hint="eastAsia"/>
                <w:b/>
              </w:rPr>
              <w:t>编号</w:t>
            </w:r>
          </w:p>
        </w:tc>
        <w:tc>
          <w:tcPr>
            <w:tcW w:w="1619" w:type="dxa"/>
            <w:noWrap/>
          </w:tcPr>
          <w:p>
            <w:pPr>
              <w:rPr>
                <w:b/>
              </w:rPr>
            </w:pPr>
            <w:r>
              <w:rPr>
                <w:rFonts w:hint="eastAsia"/>
                <w:b/>
              </w:rPr>
              <w:t>论文标题</w:t>
            </w:r>
          </w:p>
        </w:tc>
        <w:tc>
          <w:tcPr>
            <w:tcW w:w="1267" w:type="dxa"/>
            <w:noWrap/>
          </w:tcPr>
          <w:p>
            <w:pPr>
              <w:rPr>
                <w:b/>
              </w:rPr>
            </w:pPr>
            <w:r>
              <w:rPr>
                <w:rFonts w:hint="eastAsia"/>
                <w:b/>
              </w:rPr>
              <w:t>期刊名称</w:t>
            </w:r>
          </w:p>
        </w:tc>
        <w:tc>
          <w:tcPr>
            <w:tcW w:w="981" w:type="dxa"/>
          </w:tcPr>
          <w:p>
            <w:pPr>
              <w:rPr>
                <w:b/>
              </w:rPr>
            </w:pPr>
            <w:r>
              <w:rPr>
                <w:rFonts w:hint="eastAsia"/>
                <w:b/>
              </w:rPr>
              <w:t>收录情况[SCI收录、EI收录、ISTP收录]</w:t>
            </w:r>
          </w:p>
        </w:tc>
        <w:tc>
          <w:tcPr>
            <w:tcW w:w="977" w:type="dxa"/>
            <w:noWrap/>
          </w:tcPr>
          <w:p>
            <w:pPr>
              <w:rPr>
                <w:b/>
              </w:rPr>
            </w:pPr>
            <w:r>
              <w:rPr>
                <w:rFonts w:hint="eastAsia"/>
                <w:b/>
              </w:rPr>
              <w:t>卷期</w:t>
            </w:r>
          </w:p>
        </w:tc>
        <w:tc>
          <w:tcPr>
            <w:tcW w:w="3084" w:type="dxa"/>
            <w:gridSpan w:val="3"/>
            <w:noWrap/>
          </w:tcPr>
          <w:p>
            <w:pPr>
              <w:rPr>
                <w:b/>
              </w:rPr>
            </w:pPr>
            <w:r>
              <w:rPr>
                <w:rFonts w:hint="eastAsia"/>
                <w:b/>
              </w:rPr>
              <w:t>作者排名[通讯作者，1,2，其他]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 w:type="dxa"/>
            <w:noWrap/>
          </w:tcPr>
          <w:p>
            <w:pPr>
              <w:rPr>
                <w:b/>
              </w:rPr>
            </w:pPr>
            <w:r>
              <w:rPr>
                <w:b/>
              </w:rPr>
              <w:t>1</w:t>
            </w:r>
          </w:p>
        </w:tc>
        <w:tc>
          <w:tcPr>
            <w:tcW w:w="1619" w:type="dxa"/>
            <w:noWrap/>
          </w:tcPr>
          <w:p>
            <w:pPr>
              <w:rPr>
                <w:b/>
              </w:rPr>
            </w:pPr>
            <w:r>
              <w:rPr>
                <w:szCs w:val="21"/>
              </w:rPr>
              <w:t>Guanfu base A, an antiarrhythmic alkaloid of Aconitum coreanum is an CYP2D6 inhibitor of human, monkey, and dog isoforms</w:t>
            </w:r>
          </w:p>
        </w:tc>
        <w:tc>
          <w:tcPr>
            <w:tcW w:w="1267" w:type="dxa"/>
            <w:noWrap/>
          </w:tcPr>
          <w:p>
            <w:pPr>
              <w:rPr>
                <w:b/>
              </w:rPr>
            </w:pPr>
            <w:r>
              <w:rPr>
                <w:i/>
                <w:iCs/>
              </w:rPr>
              <w:t>Drug Metab Dispos</w:t>
            </w:r>
          </w:p>
        </w:tc>
        <w:tc>
          <w:tcPr>
            <w:tcW w:w="981" w:type="dxa"/>
          </w:tcPr>
          <w:p>
            <w:pPr>
              <w:rPr>
                <w:b/>
              </w:rPr>
            </w:pPr>
            <w:r>
              <w:rPr>
                <w:rFonts w:hint="eastAsia"/>
                <w:b/>
              </w:rPr>
              <w:t>SCI</w:t>
            </w:r>
          </w:p>
        </w:tc>
        <w:tc>
          <w:tcPr>
            <w:tcW w:w="977" w:type="dxa"/>
            <w:noWrap/>
          </w:tcPr>
          <w:p>
            <w:pPr>
              <w:rPr>
                <w:b/>
              </w:rPr>
            </w:pPr>
            <w:r>
              <w:t xml:space="preserve"> 2015 43:713-724</w:t>
            </w:r>
          </w:p>
        </w:tc>
        <w:tc>
          <w:tcPr>
            <w:tcW w:w="3084" w:type="dxa"/>
            <w:gridSpan w:val="3"/>
            <w:noWrap/>
          </w:tcPr>
          <w:p>
            <w:pPr>
              <w:rPr>
                <w:rFonts w:hint="eastAsia" w:eastAsia="宋体"/>
                <w:b/>
                <w:lang w:val="en-US" w:eastAsia="zh-Hans"/>
              </w:rPr>
            </w:pPr>
            <w:r>
              <w:rPr>
                <w:rFonts w:hint="eastAsia"/>
                <w:b/>
                <w:lang w:val="en-US" w:eastAsia="zh-Hans"/>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 w:type="dxa"/>
            <w:noWrap/>
          </w:tcPr>
          <w:p>
            <w:pPr>
              <w:rPr>
                <w:b/>
              </w:rPr>
            </w:pPr>
            <w:r>
              <w:rPr>
                <w:b/>
              </w:rPr>
              <w:t>2</w:t>
            </w:r>
          </w:p>
        </w:tc>
        <w:tc>
          <w:tcPr>
            <w:tcW w:w="1619" w:type="dxa"/>
            <w:noWrap/>
          </w:tcPr>
          <w:p>
            <w:pPr>
              <w:rPr>
                <w:szCs w:val="21"/>
              </w:rPr>
            </w:pPr>
            <w:r>
              <w:rPr>
                <w:rFonts w:hint="eastAsia"/>
                <w:szCs w:val="21"/>
                <w:lang w:val="en-US" w:eastAsia="zh-CN"/>
              </w:rPr>
              <w:t>The lncRNA Malat1 functions as a ceRNA to contribute to berberine-mediated inhibition of HMGB1 by sponging miR-181c-5p in poststroke inflammation</w:t>
            </w:r>
          </w:p>
        </w:tc>
        <w:tc>
          <w:tcPr>
            <w:tcW w:w="1267" w:type="dxa"/>
            <w:noWrap/>
          </w:tcPr>
          <w:p>
            <w:pPr>
              <w:rPr>
                <w:b/>
              </w:rPr>
            </w:pPr>
            <w:r>
              <w:t>Acta Pharmacologica Sinica</w:t>
            </w:r>
          </w:p>
        </w:tc>
        <w:tc>
          <w:tcPr>
            <w:tcW w:w="981" w:type="dxa"/>
          </w:tcPr>
          <w:p>
            <w:pPr>
              <w:rPr>
                <w:b/>
              </w:rPr>
            </w:pPr>
            <w:r>
              <w:rPr>
                <w:rFonts w:hint="eastAsia"/>
                <w:b/>
              </w:rPr>
              <w:t>SCI</w:t>
            </w:r>
          </w:p>
        </w:tc>
        <w:tc>
          <w:tcPr>
            <w:tcW w:w="977" w:type="dxa"/>
            <w:noWrap/>
          </w:tcPr>
          <w:p>
            <w:pPr>
              <w:rPr>
                <w:b/>
              </w:rPr>
            </w:pPr>
            <w:r>
              <w:rPr>
                <w:rFonts w:ascii="Times" w:hAnsi="Times"/>
                <w:sz w:val="24"/>
                <w:lang w:eastAsia="zh-CN" w:bidi="ar-SA"/>
              </w:rPr>
              <w:t>2020;40(1):</w:t>
            </w:r>
            <w:r>
              <w:rPr>
                <w:rFonts w:hint="eastAsia" w:ascii="Times" w:hAnsi="Times"/>
                <w:sz w:val="24"/>
                <w:lang w:val="en-US" w:eastAsia="zh-CN" w:bidi="ar-SA"/>
              </w:rPr>
              <w:t>22-33</w:t>
            </w:r>
          </w:p>
        </w:tc>
        <w:tc>
          <w:tcPr>
            <w:tcW w:w="3084" w:type="dxa"/>
            <w:gridSpan w:val="3"/>
            <w:noWrap/>
          </w:tcPr>
          <w:p>
            <w:pPr>
              <w:rPr>
                <w:rFonts w:hint="eastAsia" w:eastAsia="宋体"/>
                <w:b/>
                <w:lang w:val="en-US" w:eastAsia="zh-Hans"/>
              </w:rPr>
            </w:pPr>
            <w:r>
              <w:rPr>
                <w:rFonts w:hint="eastAsia"/>
                <w:b/>
                <w:lang w:val="en-US" w:eastAsia="zh-Hans"/>
              </w:rPr>
              <w:t>共同通讯作者</w:t>
            </w:r>
            <w:r>
              <w:rPr>
                <w:rFonts w:hint="default"/>
                <w:b/>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4" w:type="dxa"/>
            <w:noWrap/>
          </w:tcPr>
          <w:p>
            <w:pPr>
              <w:rPr>
                <w:b/>
              </w:rPr>
            </w:pPr>
            <w:r>
              <w:rPr>
                <w:b/>
              </w:rPr>
              <w:t>3</w:t>
            </w:r>
          </w:p>
        </w:tc>
        <w:tc>
          <w:tcPr>
            <w:tcW w:w="1619" w:type="dxa"/>
            <w:noWrap/>
          </w:tcPr>
          <w:p>
            <w:pPr>
              <w:rPr>
                <w:b/>
              </w:rPr>
            </w:pPr>
            <w:r>
              <w:t>Pharmacokinetics and Tissue Distribution of a Novel Bis-Chelated Gold(I) Diphosphine Compound,Bis(2,3-bis(tert-butylmethylphosphino)Quinoxaline)Aurate(I), in Rats</w:t>
            </w:r>
          </w:p>
        </w:tc>
        <w:tc>
          <w:tcPr>
            <w:tcW w:w="1267" w:type="dxa"/>
            <w:noWrap/>
          </w:tcPr>
          <w:p>
            <w:pPr>
              <w:rPr>
                <w:b/>
              </w:rPr>
            </w:pPr>
            <w:r>
              <w:t>Molecules</w:t>
            </w:r>
          </w:p>
        </w:tc>
        <w:tc>
          <w:tcPr>
            <w:tcW w:w="981" w:type="dxa"/>
            <w:vAlign w:val="top"/>
          </w:tcPr>
          <w:p>
            <w:pPr>
              <w:rPr>
                <w:rFonts w:ascii="Times New Roman" w:hAnsi="Times New Roman" w:eastAsia="宋体" w:cs="Times New Roman"/>
                <w:b/>
                <w:kern w:val="2"/>
                <w:sz w:val="21"/>
                <w:szCs w:val="24"/>
                <w:lang w:val="en-US" w:eastAsia="zh-CN" w:bidi="ar-SA"/>
              </w:rPr>
            </w:pPr>
            <w:r>
              <w:rPr>
                <w:rFonts w:hint="eastAsia"/>
                <w:b/>
              </w:rPr>
              <w:t>SCI</w:t>
            </w:r>
          </w:p>
        </w:tc>
        <w:tc>
          <w:tcPr>
            <w:tcW w:w="977" w:type="dxa"/>
            <w:noWrap/>
          </w:tcPr>
          <w:p>
            <w:pPr>
              <w:rPr>
                <w:b/>
              </w:rPr>
            </w:pPr>
            <w:r>
              <w:t>2019, 24, 2082; doi:10.3390/molecules24112082</w:t>
            </w:r>
          </w:p>
        </w:tc>
        <w:tc>
          <w:tcPr>
            <w:tcW w:w="3084" w:type="dxa"/>
            <w:gridSpan w:val="3"/>
            <w:noWrap/>
          </w:tcPr>
          <w:p>
            <w:pPr>
              <w:rPr>
                <w:b/>
              </w:rPr>
            </w:pPr>
            <w:r>
              <w:rPr>
                <w:rFonts w:hint="eastAsia"/>
                <w:b/>
                <w:lang w:val="en-US" w:eastAsia="zh-Hans"/>
              </w:rPr>
              <w:t>共同通讯作者</w:t>
            </w:r>
            <w:r>
              <w:rPr>
                <w:rFonts w:hint="default"/>
                <w:b/>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8"/>
            <w:shd w:val="clear" w:color="auto" w:fill="E7E6E6" w:themeFill="background2"/>
            <w:noWrap/>
          </w:tcPr>
          <w:p>
            <w:pPr>
              <w:rPr>
                <w:b/>
              </w:rPr>
            </w:pPr>
            <w:r>
              <w:rPr>
                <w:rFonts w:hint="eastAsia"/>
                <w:b/>
              </w:rPr>
              <w:t>其他成果及获奖（包括教材专著、专利发明、新药证书、临床批件、荣誉称号等）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522" w:type="dxa"/>
            <w:gridSpan w:val="8"/>
            <w:noWrap/>
          </w:tcPr>
          <w:p>
            <w:pPr>
              <w:rPr>
                <w:b/>
              </w:rPr>
            </w:pPr>
            <w:r>
              <w:rPr>
                <w:rFonts w:hint="eastAsia"/>
                <w:b/>
              </w:rPr>
              <w:t>　</w:t>
            </w:r>
          </w:p>
          <w:p>
            <w:pPr>
              <w:rPr>
                <w:b/>
              </w:rPr>
            </w:pPr>
            <w:r>
              <w:rPr>
                <w:rFonts w:hint="eastAsia"/>
                <w:b/>
              </w:rPr>
              <w:t>　</w:t>
            </w:r>
            <w:r>
              <w:rPr>
                <w:rFonts w:hint="eastAsia"/>
              </w:rPr>
              <w:t>先后主持完成了4项江苏省自然科学基金，</w:t>
            </w:r>
            <w:r>
              <w:rPr>
                <w:rFonts w:hint="default"/>
              </w:rPr>
              <w:t>2</w:t>
            </w:r>
            <w:r>
              <w:rPr>
                <w:rFonts w:hint="eastAsia"/>
              </w:rPr>
              <w:t>项国家自然科学基金，1项国家重点研发计划，主持多项国家重大科研项目子课题，参加多项国家重大科研项目，如国家重大新药创新专项平台、国家重大新药创新关键技术、国家重点基础973研究项目、国家自然科学基金重点项目、国家自然科学基金面上项目等研究。近年来发表论文40余篇，其中以第一作者或通讯作者发表论文20</w:t>
            </w:r>
            <w:r>
              <w:rPr>
                <w:rFonts w:hint="eastAsia"/>
                <w:lang w:val="en-US" w:eastAsia="zh-Hans"/>
              </w:rPr>
              <w:t>余</w:t>
            </w:r>
            <w:r>
              <w:rPr>
                <w:rFonts w:hint="eastAsia"/>
              </w:rPr>
              <w:t>篇（其中SCI论文1</w:t>
            </w:r>
            <w:r>
              <w:rPr>
                <w:rFonts w:hint="default"/>
              </w:rPr>
              <w:t>5</w:t>
            </w:r>
            <w:r>
              <w:rPr>
                <w:rFonts w:hint="eastAsia"/>
              </w:rPr>
              <w:t>篇），申请专利</w:t>
            </w:r>
            <w:r>
              <w:rPr>
                <w:rFonts w:hint="default"/>
              </w:rPr>
              <w:t>6</w:t>
            </w:r>
            <w:r>
              <w:rPr>
                <w:rFonts w:hint="eastAsia"/>
              </w:rPr>
              <w:t>项，授权</w:t>
            </w:r>
            <w:r>
              <w:rPr>
                <w:rFonts w:hint="default"/>
              </w:rPr>
              <w:t>3</w:t>
            </w:r>
            <w:r>
              <w:rPr>
                <w:rFonts w:hint="eastAsia"/>
              </w:rPr>
              <w:t>项。参与的“临床前药物代谢动力学关键技术和体系研究”获国家科技进步二等奖，本人排名第7；参与的“国家自然科学基金项目“创新药物体内吸收、代谢、分布与排泄新理论与新模型研究”（项目编号：39970862）获江苏省科技进步一等奖，排名第6。参与的”中药药代动力学关键技术体系的创新及应用”， 获江苏省科技进步一等奖，排名第4。</w:t>
            </w:r>
            <w:r>
              <w:rPr>
                <w:rFonts w:hint="eastAsia"/>
                <w:lang w:val="en-US" w:eastAsia="zh-Hans"/>
              </w:rPr>
              <w:t>参与的“</w:t>
            </w:r>
            <w:r>
              <w:rPr>
                <w:rFonts w:hint="eastAsia"/>
              </w:rPr>
              <w:t>细胞药代动力学新理论技术体系的创建及其在新药研发和临床用药中的应用</w:t>
            </w:r>
            <w:r>
              <w:rPr>
                <w:rFonts w:hint="eastAsia"/>
                <w:lang w:eastAsia="zh-Hans"/>
              </w:rPr>
              <w:t>”</w:t>
            </w:r>
            <w:r>
              <w:rPr>
                <w:rFonts w:hint="eastAsia"/>
              </w:rPr>
              <w:t>，获江苏省科技进步一等奖</w:t>
            </w:r>
            <w:r>
              <w:rPr>
                <w:rFonts w:hint="default"/>
              </w:rPr>
              <w:t>，</w:t>
            </w:r>
            <w:r>
              <w:rPr>
                <w:rFonts w:hint="eastAsia"/>
              </w:rPr>
              <w:t>排名第5</w:t>
            </w:r>
            <w:r>
              <w:rPr>
                <w:rFonts w:hint="default"/>
              </w:rPr>
              <w:t>。</w:t>
            </w:r>
            <w:r>
              <w:rPr>
                <w:rFonts w:hint="eastAsia"/>
              </w:rPr>
              <w:t>与企业合作共同合作获得新药临床批件5项，负责完成的药代动力学研究支持企业获得新药证书</w:t>
            </w:r>
            <w:r>
              <w:rPr>
                <w:rFonts w:hint="eastAsia"/>
                <w:lang w:val="en-US" w:eastAsia="zh-Hans"/>
              </w:rPr>
              <w:t>多</w:t>
            </w:r>
            <w:r>
              <w:rPr>
                <w:rFonts w:hint="eastAsia"/>
              </w:rPr>
              <w:t>项。</w:t>
            </w:r>
          </w:p>
          <w:p>
            <w:pPr>
              <w:rPr>
                <w:b/>
              </w:rPr>
            </w:pPr>
            <w:r>
              <w:rPr>
                <w:rFonts w:hint="eastAsia"/>
                <w:b/>
              </w:rPr>
              <w:t>　</w:t>
            </w:r>
          </w:p>
        </w:tc>
      </w:tr>
    </w:tbl>
    <w:p>
      <w:pPr>
        <w:jc w:val="center"/>
        <w:rPr>
          <w:rFonts w:hint="eastAsia"/>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0000500000000020000"/>
    <w:charset w:val="00"/>
    <w:family w:val="roman"/>
    <w:pitch w:val="default"/>
    <w:sig w:usb0="00000000" w:usb1="00000000" w:usb2="00000000" w:usb3="00000000" w:csb0="2000019F" w:csb1="4F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53"/>
    <w:rsid w:val="00031919"/>
    <w:rsid w:val="0006535C"/>
    <w:rsid w:val="00093452"/>
    <w:rsid w:val="00207695"/>
    <w:rsid w:val="003018E2"/>
    <w:rsid w:val="003D5633"/>
    <w:rsid w:val="00444767"/>
    <w:rsid w:val="00553A93"/>
    <w:rsid w:val="00593B57"/>
    <w:rsid w:val="006D6C4A"/>
    <w:rsid w:val="00737161"/>
    <w:rsid w:val="007E2E50"/>
    <w:rsid w:val="00871A0C"/>
    <w:rsid w:val="00880453"/>
    <w:rsid w:val="00924377"/>
    <w:rsid w:val="009B6002"/>
    <w:rsid w:val="009C443F"/>
    <w:rsid w:val="009D6CC1"/>
    <w:rsid w:val="00B803C9"/>
    <w:rsid w:val="00C31490"/>
    <w:rsid w:val="00C76D03"/>
    <w:rsid w:val="00D84E6F"/>
    <w:rsid w:val="00F9183F"/>
    <w:rsid w:val="1C5133DB"/>
    <w:rsid w:val="58B208E9"/>
    <w:rsid w:val="77ECECF5"/>
    <w:rsid w:val="7BE38D0B"/>
    <w:rsid w:val="93F3A7D5"/>
    <w:rsid w:val="F69A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 w:type="character" w:customStyle="1" w:styleId="9">
    <w:name w:val="font21"/>
    <w:qFormat/>
    <w:uiPriority w:val="0"/>
    <w:rPr>
      <w:rFonts w:hint="default" w:ascii="仿宋" w:hAnsi="仿宋" w:eastAsia="仿宋" w:cs="仿宋"/>
      <w:color w:val="000000"/>
      <w:sz w:val="24"/>
      <w:szCs w:val="24"/>
      <w:u w:val="none"/>
    </w:rPr>
  </w:style>
  <w:style w:type="character" w:customStyle="1" w:styleId="10">
    <w:name w:val="font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60</Words>
  <Characters>347</Characters>
  <Lines>2</Lines>
  <Paragraphs>1</Paragraphs>
  <TotalTime>0</TotalTime>
  <ScaleCrop>false</ScaleCrop>
  <LinksUpToDate>false</LinksUpToDate>
  <CharactersWithSpaces>406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2021-06-07T11:22:00Z</dcterms:created>
  <dc:creator>DELL</dc:creator>
  <cp:lastModifiedBy>yj</cp:lastModifiedBy>
  <dcterms:modified xsi:type="dcterms:W3CDTF">2021-06-10T07:24:14Z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B180E3B8DE0C430BB23010FEE875D714</vt:lpwstr>
  </property>
</Properties>
</file>