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EFC00" w14:textId="6123D6A3" w:rsidR="00C76D03" w:rsidRDefault="00606C77" w:rsidP="00AA03D1">
      <w:pPr>
        <w:jc w:val="center"/>
        <w:rPr>
          <w:b/>
          <w:sz w:val="30"/>
          <w:szCs w:val="30"/>
        </w:rPr>
      </w:pPr>
      <w:r>
        <w:rPr>
          <w:rFonts w:hint="eastAsia"/>
          <w:b/>
          <w:sz w:val="30"/>
          <w:szCs w:val="30"/>
        </w:rPr>
        <w:t>博士生</w:t>
      </w:r>
      <w:r w:rsidR="00AA03D1">
        <w:rPr>
          <w:b/>
          <w:sz w:val="30"/>
          <w:szCs w:val="30"/>
        </w:rPr>
        <w:t>导师</w:t>
      </w:r>
      <w:r>
        <w:rPr>
          <w:b/>
          <w:sz w:val="30"/>
          <w:szCs w:val="30"/>
        </w:rPr>
        <w:t>简</w:t>
      </w:r>
      <w:bookmarkStart w:id="0" w:name="_GoBack"/>
      <w:bookmarkEnd w:id="0"/>
      <w:r>
        <w:rPr>
          <w:b/>
          <w:sz w:val="30"/>
          <w:szCs w:val="30"/>
        </w:rPr>
        <w:t>介</w:t>
      </w:r>
    </w:p>
    <w:tbl>
      <w:tblPr>
        <w:tblStyle w:val="TableGrid"/>
        <w:tblpPr w:leftFromText="180" w:rightFromText="180" w:horzAnchor="margin" w:tblpY="666"/>
        <w:tblW w:w="0" w:type="auto"/>
        <w:tblLook w:val="04A0" w:firstRow="1" w:lastRow="0" w:firstColumn="1" w:lastColumn="0" w:noHBand="0" w:noVBand="1"/>
      </w:tblPr>
      <w:tblGrid>
        <w:gridCol w:w="460"/>
        <w:gridCol w:w="1601"/>
        <w:gridCol w:w="1293"/>
        <w:gridCol w:w="707"/>
        <w:gridCol w:w="1514"/>
        <w:gridCol w:w="111"/>
        <w:gridCol w:w="779"/>
        <w:gridCol w:w="161"/>
        <w:gridCol w:w="1670"/>
      </w:tblGrid>
      <w:tr w:rsidR="009C6B58" w:rsidRPr="00207695" w14:paraId="064271FA" w14:textId="77777777" w:rsidTr="00EF429D">
        <w:trPr>
          <w:trHeight w:val="454"/>
        </w:trPr>
        <w:tc>
          <w:tcPr>
            <w:tcW w:w="2043" w:type="dxa"/>
            <w:gridSpan w:val="2"/>
            <w:vMerge w:val="restart"/>
            <w:hideMark/>
          </w:tcPr>
          <w:p w14:paraId="7856814D" w14:textId="77777777" w:rsidR="009C6B58" w:rsidRPr="00207695" w:rsidRDefault="009C6B58" w:rsidP="006B12BB">
            <w:pPr>
              <w:rPr>
                <w:b/>
              </w:rPr>
            </w:pPr>
            <w:r w:rsidRPr="0040186D">
              <w:rPr>
                <w:b/>
                <w:noProof/>
              </w:rPr>
              <w:drawing>
                <wp:inline distT="0" distB="0" distL="0" distR="0" wp14:anchorId="4C914917" wp14:editId="7CADD0AB">
                  <wp:extent cx="1203194" cy="1684020"/>
                  <wp:effectExtent l="0" t="0" r="0" b="0"/>
                  <wp:docPr id="2" name="Picture 2" descr="F:\尹老师成果\尹老师标准照\微信图片_20170930105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尹老师成果\尹老师标准照\微信图片_201709301059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591" cy="1692973"/>
                          </a:xfrm>
                          <a:prstGeom prst="rect">
                            <a:avLst/>
                          </a:prstGeom>
                          <a:noFill/>
                          <a:ln>
                            <a:noFill/>
                          </a:ln>
                        </pic:spPr>
                      </pic:pic>
                    </a:graphicData>
                  </a:graphic>
                </wp:inline>
              </w:drawing>
            </w:r>
          </w:p>
        </w:tc>
        <w:tc>
          <w:tcPr>
            <w:tcW w:w="1298" w:type="dxa"/>
            <w:noWrap/>
            <w:vAlign w:val="center"/>
            <w:hideMark/>
          </w:tcPr>
          <w:p w14:paraId="29AB6395" w14:textId="77777777" w:rsidR="009C6B58" w:rsidRDefault="009C6B58" w:rsidP="006B12BB">
            <w:pPr>
              <w:jc w:val="center"/>
              <w:rPr>
                <w:b/>
              </w:rPr>
            </w:pPr>
            <w:r w:rsidRPr="00207695">
              <w:rPr>
                <w:rFonts w:hint="eastAsia"/>
                <w:b/>
              </w:rPr>
              <w:t>姓名</w:t>
            </w:r>
          </w:p>
        </w:tc>
        <w:tc>
          <w:tcPr>
            <w:tcW w:w="2338" w:type="dxa"/>
            <w:gridSpan w:val="3"/>
            <w:vAlign w:val="center"/>
          </w:tcPr>
          <w:p w14:paraId="2F18183B" w14:textId="77777777" w:rsidR="009C6B58" w:rsidRPr="00D41AF4" w:rsidRDefault="009C6B58" w:rsidP="006B12BB">
            <w:pPr>
              <w:jc w:val="center"/>
            </w:pPr>
            <w:r w:rsidRPr="00D41AF4">
              <w:t>尹莉芳</w:t>
            </w:r>
          </w:p>
        </w:tc>
        <w:tc>
          <w:tcPr>
            <w:tcW w:w="856" w:type="dxa"/>
            <w:vAlign w:val="center"/>
          </w:tcPr>
          <w:p w14:paraId="4A6665C0" w14:textId="77777777" w:rsidR="009C6B58" w:rsidRPr="00207695" w:rsidRDefault="009C6B58" w:rsidP="006B12BB">
            <w:pPr>
              <w:jc w:val="center"/>
              <w:rPr>
                <w:b/>
              </w:rPr>
            </w:pPr>
            <w:r>
              <w:rPr>
                <w:rFonts w:hint="eastAsia"/>
                <w:b/>
              </w:rPr>
              <w:t>导师类型</w:t>
            </w:r>
          </w:p>
        </w:tc>
        <w:tc>
          <w:tcPr>
            <w:tcW w:w="1761" w:type="dxa"/>
            <w:gridSpan w:val="2"/>
            <w:vAlign w:val="center"/>
          </w:tcPr>
          <w:p w14:paraId="555A5A2E" w14:textId="77777777" w:rsidR="009C6B58" w:rsidRPr="00444767" w:rsidRDefault="009C6B58" w:rsidP="006B12BB">
            <w:pPr>
              <w:jc w:val="center"/>
            </w:pPr>
            <w:r w:rsidRPr="00444767">
              <w:rPr>
                <w:rFonts w:hint="eastAsia"/>
              </w:rPr>
              <w:t>直博生导师</w:t>
            </w:r>
          </w:p>
        </w:tc>
      </w:tr>
      <w:tr w:rsidR="009C6B58" w:rsidRPr="00207695" w14:paraId="3B9398B1" w14:textId="77777777" w:rsidTr="00EF429D">
        <w:trPr>
          <w:trHeight w:val="454"/>
        </w:trPr>
        <w:tc>
          <w:tcPr>
            <w:tcW w:w="2043" w:type="dxa"/>
            <w:gridSpan w:val="2"/>
            <w:vMerge/>
          </w:tcPr>
          <w:p w14:paraId="3E1B4070" w14:textId="77777777" w:rsidR="009C6B58" w:rsidRPr="00207695" w:rsidRDefault="009C6B58" w:rsidP="006B12BB">
            <w:pPr>
              <w:rPr>
                <w:b/>
              </w:rPr>
            </w:pPr>
          </w:p>
        </w:tc>
        <w:tc>
          <w:tcPr>
            <w:tcW w:w="1298" w:type="dxa"/>
            <w:noWrap/>
            <w:vAlign w:val="center"/>
          </w:tcPr>
          <w:p w14:paraId="3683E081" w14:textId="77777777" w:rsidR="009C6B58" w:rsidRPr="00207695" w:rsidRDefault="009C6B58" w:rsidP="006B12BB">
            <w:pPr>
              <w:jc w:val="center"/>
              <w:rPr>
                <w:b/>
              </w:rPr>
            </w:pPr>
            <w:r w:rsidRPr="00207695">
              <w:rPr>
                <w:rFonts w:hint="eastAsia"/>
                <w:b/>
              </w:rPr>
              <w:t>学院</w:t>
            </w:r>
            <w:r w:rsidRPr="00207695">
              <w:rPr>
                <w:rFonts w:hint="eastAsia"/>
                <w:b/>
              </w:rPr>
              <w:t>/</w:t>
            </w:r>
            <w:r w:rsidRPr="00207695">
              <w:rPr>
                <w:rFonts w:hint="eastAsia"/>
                <w:b/>
              </w:rPr>
              <w:t>单位</w:t>
            </w:r>
          </w:p>
        </w:tc>
        <w:tc>
          <w:tcPr>
            <w:tcW w:w="2338" w:type="dxa"/>
            <w:gridSpan w:val="3"/>
            <w:vAlign w:val="center"/>
          </w:tcPr>
          <w:p w14:paraId="7C488A34" w14:textId="77777777" w:rsidR="009C6B58" w:rsidRPr="00D41AF4" w:rsidRDefault="009C6B58" w:rsidP="006B12BB">
            <w:pPr>
              <w:jc w:val="center"/>
            </w:pPr>
            <w:r w:rsidRPr="00D41AF4">
              <w:t>药学院</w:t>
            </w:r>
          </w:p>
        </w:tc>
        <w:tc>
          <w:tcPr>
            <w:tcW w:w="856" w:type="dxa"/>
            <w:vAlign w:val="center"/>
          </w:tcPr>
          <w:p w14:paraId="05EAE8D3" w14:textId="77777777" w:rsidR="009C6B58" w:rsidRPr="00207695" w:rsidRDefault="009C6B58" w:rsidP="006B12BB">
            <w:pPr>
              <w:jc w:val="center"/>
              <w:rPr>
                <w:b/>
              </w:rPr>
            </w:pPr>
            <w:r w:rsidRPr="00207695">
              <w:rPr>
                <w:rFonts w:hint="eastAsia"/>
                <w:b/>
              </w:rPr>
              <w:t>招生学科</w:t>
            </w:r>
          </w:p>
        </w:tc>
        <w:tc>
          <w:tcPr>
            <w:tcW w:w="1761" w:type="dxa"/>
            <w:gridSpan w:val="2"/>
            <w:vAlign w:val="center"/>
          </w:tcPr>
          <w:p w14:paraId="1FF2AAEA" w14:textId="77777777" w:rsidR="009C6B58" w:rsidRPr="00D41AF4" w:rsidRDefault="009C6B58" w:rsidP="006B12BB">
            <w:pPr>
              <w:jc w:val="center"/>
            </w:pPr>
            <w:r w:rsidRPr="00D41AF4">
              <w:t>药剂学</w:t>
            </w:r>
          </w:p>
        </w:tc>
      </w:tr>
      <w:tr w:rsidR="009C6B58" w:rsidRPr="00207695" w14:paraId="4BE4B9C7" w14:textId="77777777" w:rsidTr="00EF429D">
        <w:trPr>
          <w:trHeight w:val="454"/>
        </w:trPr>
        <w:tc>
          <w:tcPr>
            <w:tcW w:w="2043" w:type="dxa"/>
            <w:gridSpan w:val="2"/>
            <w:vMerge/>
          </w:tcPr>
          <w:p w14:paraId="2855954B" w14:textId="77777777" w:rsidR="009C6B58" w:rsidRPr="00207695" w:rsidRDefault="009C6B58" w:rsidP="006B12BB">
            <w:pPr>
              <w:rPr>
                <w:b/>
              </w:rPr>
            </w:pPr>
          </w:p>
        </w:tc>
        <w:tc>
          <w:tcPr>
            <w:tcW w:w="1298" w:type="dxa"/>
            <w:noWrap/>
            <w:vAlign w:val="center"/>
          </w:tcPr>
          <w:p w14:paraId="764D33A9" w14:textId="77777777" w:rsidR="009C6B58" w:rsidRPr="00207695" w:rsidRDefault="009C6B58" w:rsidP="006B12BB">
            <w:pPr>
              <w:jc w:val="center"/>
              <w:rPr>
                <w:b/>
              </w:rPr>
            </w:pPr>
            <w:r w:rsidRPr="00207695">
              <w:rPr>
                <w:rFonts w:hint="eastAsia"/>
                <w:b/>
              </w:rPr>
              <w:t>电话</w:t>
            </w:r>
          </w:p>
        </w:tc>
        <w:tc>
          <w:tcPr>
            <w:tcW w:w="2338" w:type="dxa"/>
            <w:gridSpan w:val="3"/>
            <w:vAlign w:val="center"/>
          </w:tcPr>
          <w:p w14:paraId="0AC3DD4C" w14:textId="77777777" w:rsidR="009C6B58" w:rsidRPr="00D41AF4" w:rsidRDefault="009C6B58" w:rsidP="006B12BB">
            <w:pPr>
              <w:jc w:val="center"/>
            </w:pPr>
            <w:r w:rsidRPr="00D41AF4">
              <w:t>025-83271018</w:t>
            </w:r>
          </w:p>
        </w:tc>
        <w:tc>
          <w:tcPr>
            <w:tcW w:w="856" w:type="dxa"/>
            <w:vAlign w:val="center"/>
          </w:tcPr>
          <w:p w14:paraId="170D6CAD" w14:textId="77777777" w:rsidR="009C6B58" w:rsidRPr="00207695" w:rsidRDefault="009C6B58" w:rsidP="006B12BB">
            <w:pPr>
              <w:jc w:val="center"/>
              <w:rPr>
                <w:b/>
              </w:rPr>
            </w:pPr>
            <w:r w:rsidRPr="00207695">
              <w:rPr>
                <w:rFonts w:hint="eastAsia"/>
                <w:b/>
              </w:rPr>
              <w:t>邮箱</w:t>
            </w:r>
          </w:p>
        </w:tc>
        <w:tc>
          <w:tcPr>
            <w:tcW w:w="1761" w:type="dxa"/>
            <w:gridSpan w:val="2"/>
            <w:vAlign w:val="center"/>
          </w:tcPr>
          <w:p w14:paraId="790EE7EF" w14:textId="77777777" w:rsidR="009C6B58" w:rsidRPr="00D41AF4" w:rsidRDefault="009C6B58" w:rsidP="006B12BB">
            <w:pPr>
              <w:jc w:val="center"/>
            </w:pPr>
            <w:r w:rsidRPr="00D41AF4">
              <w:t>lifangyin_@163.com</w:t>
            </w:r>
          </w:p>
        </w:tc>
      </w:tr>
      <w:tr w:rsidR="009C6B58" w:rsidRPr="00207695" w14:paraId="389A2BA9" w14:textId="77777777" w:rsidTr="00EF429D">
        <w:trPr>
          <w:trHeight w:val="799"/>
        </w:trPr>
        <w:tc>
          <w:tcPr>
            <w:tcW w:w="2043" w:type="dxa"/>
            <w:gridSpan w:val="2"/>
            <w:vMerge/>
            <w:hideMark/>
          </w:tcPr>
          <w:p w14:paraId="20B7EE2C" w14:textId="77777777" w:rsidR="009C6B58" w:rsidRPr="00207695" w:rsidRDefault="009C6B58" w:rsidP="006B12BB">
            <w:pPr>
              <w:rPr>
                <w:b/>
              </w:rPr>
            </w:pPr>
          </w:p>
        </w:tc>
        <w:tc>
          <w:tcPr>
            <w:tcW w:w="6253" w:type="dxa"/>
            <w:gridSpan w:val="7"/>
            <w:noWrap/>
            <w:hideMark/>
          </w:tcPr>
          <w:p w14:paraId="4B38D085" w14:textId="77777777" w:rsidR="009C6B58" w:rsidRPr="00D41AF4" w:rsidRDefault="009C6B58" w:rsidP="006B12BB">
            <w:r w:rsidRPr="00D41AF4">
              <w:rPr>
                <w:rFonts w:hint="eastAsia"/>
              </w:rPr>
              <w:t>研究方向（</w:t>
            </w:r>
            <w:r w:rsidRPr="00D41AF4">
              <w:rPr>
                <w:rFonts w:hint="eastAsia"/>
              </w:rPr>
              <w:t>100</w:t>
            </w:r>
            <w:r w:rsidRPr="00D41AF4">
              <w:rPr>
                <w:rFonts w:hint="eastAsia"/>
              </w:rPr>
              <w:t>字以内）</w:t>
            </w:r>
          </w:p>
          <w:p w14:paraId="5DA4638B" w14:textId="04B59AF5" w:rsidR="009C6B58" w:rsidRPr="00D41AF4" w:rsidRDefault="009C6B58" w:rsidP="006B12BB">
            <w:r w:rsidRPr="00D41AF4">
              <w:rPr>
                <w:rFonts w:hint="eastAsia"/>
              </w:rPr>
              <w:t>药物</w:t>
            </w:r>
            <w:r w:rsidR="004166B0">
              <w:rPr>
                <w:rFonts w:hint="eastAsia"/>
              </w:rPr>
              <w:t>制剂新技术和</w:t>
            </w:r>
            <w:r w:rsidRPr="00D41AF4">
              <w:rPr>
                <w:rFonts w:hint="eastAsia"/>
              </w:rPr>
              <w:t>新剂型</w:t>
            </w:r>
            <w:r w:rsidR="004166B0">
              <w:rPr>
                <w:rFonts w:hint="eastAsia"/>
              </w:rPr>
              <w:t>；</w:t>
            </w:r>
            <w:r w:rsidRPr="00D41AF4">
              <w:rPr>
                <w:rFonts w:hint="eastAsia"/>
              </w:rPr>
              <w:t>缓控释给药系统；</w:t>
            </w:r>
            <w:r w:rsidR="004166B0">
              <w:rPr>
                <w:rFonts w:hint="eastAsia"/>
              </w:rPr>
              <w:t>微</w:t>
            </w:r>
            <w:r w:rsidRPr="00D41AF4">
              <w:rPr>
                <w:rFonts w:hint="eastAsia"/>
              </w:rPr>
              <w:t>纳米</w:t>
            </w:r>
            <w:r w:rsidR="004166B0">
              <w:rPr>
                <w:rFonts w:hint="eastAsia"/>
              </w:rPr>
              <w:t>靶向</w:t>
            </w:r>
            <w:r w:rsidRPr="00D41AF4">
              <w:rPr>
                <w:rFonts w:hint="eastAsia"/>
              </w:rPr>
              <w:t>给药系统；药物掩味技术。</w:t>
            </w:r>
          </w:p>
          <w:p w14:paraId="068BB48D" w14:textId="77777777" w:rsidR="009C6B58" w:rsidRPr="004166B0" w:rsidRDefault="009C6B58" w:rsidP="006B12BB">
            <w:pPr>
              <w:rPr>
                <w:b/>
              </w:rPr>
            </w:pPr>
          </w:p>
        </w:tc>
      </w:tr>
      <w:tr w:rsidR="009C6B58" w:rsidRPr="00207695" w14:paraId="7B783F70" w14:textId="77777777" w:rsidTr="006B12BB">
        <w:trPr>
          <w:trHeight w:val="469"/>
        </w:trPr>
        <w:tc>
          <w:tcPr>
            <w:tcW w:w="8296" w:type="dxa"/>
            <w:gridSpan w:val="9"/>
            <w:shd w:val="clear" w:color="auto" w:fill="E7E6E6" w:themeFill="background2"/>
            <w:noWrap/>
            <w:hideMark/>
          </w:tcPr>
          <w:p w14:paraId="0D89D335" w14:textId="77777777" w:rsidR="009C6B58" w:rsidRPr="00207695" w:rsidRDefault="009C6B58" w:rsidP="006B12BB">
            <w:pPr>
              <w:rPr>
                <w:b/>
              </w:rPr>
            </w:pPr>
            <w:r w:rsidRPr="00207695">
              <w:rPr>
                <w:rFonts w:hint="eastAsia"/>
                <w:b/>
              </w:rPr>
              <w:t>个人简介（包括教育背景、工作经历、社会兼职、视频链接等）</w:t>
            </w:r>
          </w:p>
        </w:tc>
      </w:tr>
      <w:tr w:rsidR="009C6B58" w:rsidRPr="00207695" w14:paraId="1C8728E1" w14:textId="77777777" w:rsidTr="006B12BB">
        <w:trPr>
          <w:trHeight w:val="629"/>
        </w:trPr>
        <w:tc>
          <w:tcPr>
            <w:tcW w:w="8296" w:type="dxa"/>
            <w:gridSpan w:val="9"/>
            <w:noWrap/>
          </w:tcPr>
          <w:p w14:paraId="56CE7BFE" w14:textId="2D14DB34" w:rsidR="004166B0" w:rsidRPr="006D280A" w:rsidRDefault="009C6B58" w:rsidP="00EB5B9A">
            <w:pPr>
              <w:ind w:firstLineChars="200" w:firstLine="420"/>
            </w:pPr>
            <w:r w:rsidRPr="006D280A">
              <w:rPr>
                <w:rFonts w:hint="eastAsia"/>
              </w:rPr>
              <w:t>尹莉芳，女，教授，博士，博士生导师，药学院副院长，先后在中国药科大学药剂学（本科、硕士）、药代动力学（博士），北京大学（博士后）学习，</w:t>
            </w:r>
            <w:r w:rsidRPr="006D280A">
              <w:rPr>
                <w:rFonts w:hint="eastAsia"/>
              </w:rPr>
              <w:t>2006</w:t>
            </w:r>
            <w:r w:rsidRPr="006D280A">
              <w:rPr>
                <w:rFonts w:hint="eastAsia"/>
              </w:rPr>
              <w:t>年、</w:t>
            </w:r>
            <w:r w:rsidRPr="006D280A">
              <w:rPr>
                <w:rFonts w:hint="eastAsia"/>
              </w:rPr>
              <w:t>2014</w:t>
            </w:r>
            <w:r w:rsidRPr="006D280A">
              <w:rPr>
                <w:rFonts w:hint="eastAsia"/>
              </w:rPr>
              <w:t>年借调至国家食品药品监督管理局审评中心工作。</w:t>
            </w:r>
          </w:p>
          <w:p w14:paraId="3AE0F745" w14:textId="142A1FF4" w:rsidR="004166B0" w:rsidRPr="006D280A" w:rsidRDefault="009C6B58" w:rsidP="00082F29">
            <w:pPr>
              <w:ind w:firstLineChars="200" w:firstLine="420"/>
            </w:pPr>
            <w:r w:rsidRPr="006D280A">
              <w:rPr>
                <w:rFonts w:hint="eastAsia"/>
              </w:rPr>
              <w:t>担任中国药学会药剂专业委员副主任委员，国家发改委药品价格评审专家，国家科学技术奖励办审评专家，科技部国际合作同行专家，国家食品药品监督管理局审评中心、江苏省食品药品监督管理局审评专家</w:t>
            </w:r>
            <w:r w:rsidR="004166B0">
              <w:rPr>
                <w:rFonts w:hint="eastAsia"/>
              </w:rPr>
              <w:t>，</w:t>
            </w:r>
            <w:r w:rsidR="004166B0" w:rsidRPr="004166B0">
              <w:rPr>
                <w:rFonts w:hint="eastAsia"/>
              </w:rPr>
              <w:t>江苏省缓释智能制剂及关键功能性辅料开发与评价工程研究中心</w:t>
            </w:r>
            <w:r w:rsidR="004166B0">
              <w:rPr>
                <w:rFonts w:hint="eastAsia"/>
              </w:rPr>
              <w:t>主任</w:t>
            </w:r>
            <w:r w:rsidRPr="006D280A">
              <w:rPr>
                <w:rFonts w:hint="eastAsia"/>
              </w:rPr>
              <w:t>。</w:t>
            </w:r>
          </w:p>
          <w:p w14:paraId="4CF42CBD" w14:textId="043B0772" w:rsidR="009C6B58" w:rsidRPr="006D280A" w:rsidRDefault="009C6B58" w:rsidP="00082F29">
            <w:pPr>
              <w:ind w:firstLineChars="200" w:firstLine="420"/>
            </w:pPr>
            <w:r w:rsidRPr="006D280A">
              <w:rPr>
                <w:rFonts w:hint="eastAsia"/>
              </w:rPr>
              <w:t>近年来主持企业项目五十余项，主持科技部重大专项、国家自然基金委、教育部、江苏省科技厅、江苏省教育厅、江苏省人才办项目十余项，在缓控释制剂、固体制剂方向产业化经验丰富，与国内外数十家企业合作，完成一类创新药西达本胺片药学研究，获得</w:t>
            </w:r>
            <w:r w:rsidRPr="006D280A">
              <w:rPr>
                <w:rFonts w:hint="eastAsia"/>
              </w:rPr>
              <w:t>20</w:t>
            </w:r>
            <w:r w:rsidRPr="006D280A">
              <w:rPr>
                <w:rFonts w:hint="eastAsia"/>
              </w:rPr>
              <w:t>余个新药证书或者临床批件，以第一发明人申请发明专利</w:t>
            </w:r>
            <w:r w:rsidRPr="006D280A">
              <w:rPr>
                <w:rFonts w:hint="eastAsia"/>
              </w:rPr>
              <w:t>40</w:t>
            </w:r>
            <w:r w:rsidRPr="006D280A">
              <w:rPr>
                <w:rFonts w:hint="eastAsia"/>
              </w:rPr>
              <w:t>余项，获得授权</w:t>
            </w:r>
            <w:r w:rsidRPr="006D280A">
              <w:rPr>
                <w:rFonts w:hint="eastAsia"/>
              </w:rPr>
              <w:t>9</w:t>
            </w:r>
            <w:r w:rsidRPr="006D280A">
              <w:rPr>
                <w:rFonts w:hint="eastAsia"/>
              </w:rPr>
              <w:t>项，专利权转让</w:t>
            </w:r>
            <w:r w:rsidRPr="006D280A">
              <w:rPr>
                <w:rFonts w:hint="eastAsia"/>
              </w:rPr>
              <w:t>3</w:t>
            </w:r>
            <w:r w:rsidRPr="006D280A">
              <w:rPr>
                <w:rFonts w:hint="eastAsia"/>
              </w:rPr>
              <w:t>项。参编药剂学、药剂学实验等教材，以第一作者或者通讯作者在</w:t>
            </w:r>
            <w:r w:rsidRPr="006D280A">
              <w:rPr>
                <w:rFonts w:hint="eastAsia"/>
              </w:rPr>
              <w:t>ACS Nano</w:t>
            </w:r>
            <w:r w:rsidRPr="006D280A">
              <w:rPr>
                <w:rFonts w:hint="eastAsia"/>
              </w:rPr>
              <w:t>、</w:t>
            </w:r>
            <w:r w:rsidRPr="006D280A">
              <w:rPr>
                <w:rFonts w:hint="eastAsia"/>
              </w:rPr>
              <w:t>Advanced Science</w:t>
            </w:r>
            <w:r w:rsidRPr="006D280A">
              <w:rPr>
                <w:rFonts w:hint="eastAsia"/>
              </w:rPr>
              <w:t>等期刊上发表高水平论文</w:t>
            </w:r>
            <w:r w:rsidRPr="006D280A">
              <w:rPr>
                <w:rFonts w:hint="eastAsia"/>
              </w:rPr>
              <w:t>50</w:t>
            </w:r>
            <w:r w:rsidRPr="006D280A">
              <w:rPr>
                <w:rFonts w:hint="eastAsia"/>
              </w:rPr>
              <w:t>余篇。</w:t>
            </w:r>
          </w:p>
          <w:p w14:paraId="4E653AA2" w14:textId="77777777" w:rsidR="009C6B58" w:rsidRPr="00F9183F" w:rsidRDefault="009C6B58" w:rsidP="006B12BB">
            <w:pPr>
              <w:rPr>
                <w:b/>
              </w:rPr>
            </w:pPr>
          </w:p>
        </w:tc>
      </w:tr>
      <w:tr w:rsidR="009C6B58" w:rsidRPr="00207695" w14:paraId="656ED72B" w14:textId="77777777" w:rsidTr="006B12BB">
        <w:trPr>
          <w:trHeight w:val="422"/>
        </w:trPr>
        <w:tc>
          <w:tcPr>
            <w:tcW w:w="8296" w:type="dxa"/>
            <w:gridSpan w:val="9"/>
            <w:shd w:val="clear" w:color="auto" w:fill="E7E6E6" w:themeFill="background2"/>
            <w:noWrap/>
            <w:hideMark/>
          </w:tcPr>
          <w:p w14:paraId="0837F2EB" w14:textId="77777777" w:rsidR="009C6B58" w:rsidRPr="00207695" w:rsidRDefault="009C6B58" w:rsidP="006B12BB">
            <w:pPr>
              <w:rPr>
                <w:b/>
              </w:rPr>
            </w:pPr>
            <w:r w:rsidRPr="00207695">
              <w:rPr>
                <w:rFonts w:hint="eastAsia"/>
                <w:b/>
              </w:rPr>
              <w:t>主持科研项目（</w:t>
            </w:r>
            <w:r>
              <w:rPr>
                <w:b/>
              </w:rPr>
              <w:t>3</w:t>
            </w:r>
            <w:r w:rsidRPr="00207695">
              <w:rPr>
                <w:rFonts w:hint="eastAsia"/>
                <w:b/>
              </w:rPr>
              <w:t>个以内）</w:t>
            </w:r>
          </w:p>
        </w:tc>
      </w:tr>
      <w:tr w:rsidR="009C6B58" w:rsidRPr="00207695" w14:paraId="76068CA0" w14:textId="77777777" w:rsidTr="00EF429D">
        <w:trPr>
          <w:trHeight w:val="930"/>
        </w:trPr>
        <w:tc>
          <w:tcPr>
            <w:tcW w:w="493" w:type="dxa"/>
            <w:noWrap/>
            <w:hideMark/>
          </w:tcPr>
          <w:p w14:paraId="6841767E" w14:textId="77777777" w:rsidR="009C6B58" w:rsidRPr="00207695" w:rsidRDefault="009C6B58" w:rsidP="006B12BB">
            <w:pPr>
              <w:rPr>
                <w:b/>
              </w:rPr>
            </w:pPr>
            <w:r w:rsidRPr="00207695">
              <w:rPr>
                <w:rFonts w:hint="eastAsia"/>
                <w:b/>
              </w:rPr>
              <w:t>编号</w:t>
            </w:r>
          </w:p>
        </w:tc>
        <w:tc>
          <w:tcPr>
            <w:tcW w:w="1550" w:type="dxa"/>
            <w:noWrap/>
            <w:hideMark/>
          </w:tcPr>
          <w:p w14:paraId="326BB2DD" w14:textId="77777777" w:rsidR="009C6B58" w:rsidRPr="00207695" w:rsidRDefault="009C6B58" w:rsidP="006B12BB">
            <w:pPr>
              <w:rPr>
                <w:b/>
              </w:rPr>
            </w:pPr>
            <w:r w:rsidRPr="00207695">
              <w:rPr>
                <w:rFonts w:hint="eastAsia"/>
                <w:b/>
              </w:rPr>
              <w:t>项目名称</w:t>
            </w:r>
          </w:p>
        </w:tc>
        <w:tc>
          <w:tcPr>
            <w:tcW w:w="1298" w:type="dxa"/>
            <w:hideMark/>
          </w:tcPr>
          <w:p w14:paraId="68B9A21F" w14:textId="77777777" w:rsidR="009C6B58" w:rsidRPr="00207695" w:rsidRDefault="009C6B58" w:rsidP="006B12BB">
            <w:pPr>
              <w:rPr>
                <w:b/>
              </w:rPr>
            </w:pPr>
            <w:r w:rsidRPr="00207695">
              <w:rPr>
                <w:rFonts w:hint="eastAsia"/>
                <w:b/>
              </w:rPr>
              <w:t>项目类型</w:t>
            </w:r>
            <w:r w:rsidRPr="00207695">
              <w:rPr>
                <w:rFonts w:hint="eastAsia"/>
                <w:b/>
              </w:rPr>
              <w:t>[</w:t>
            </w:r>
            <w:r w:rsidRPr="00207695">
              <w:rPr>
                <w:rFonts w:hint="eastAsia"/>
                <w:b/>
              </w:rPr>
              <w:t>横向课题</w:t>
            </w:r>
            <w:r w:rsidRPr="00207695">
              <w:rPr>
                <w:rFonts w:hint="eastAsia"/>
                <w:b/>
              </w:rPr>
              <w:t>/</w:t>
            </w:r>
            <w:r w:rsidRPr="00207695">
              <w:rPr>
                <w:rFonts w:hint="eastAsia"/>
                <w:b/>
              </w:rPr>
              <w:t>纵向课题</w:t>
            </w:r>
            <w:r w:rsidRPr="00207695">
              <w:rPr>
                <w:rFonts w:hint="eastAsia"/>
                <w:b/>
              </w:rPr>
              <w:t>]</w:t>
            </w:r>
          </w:p>
        </w:tc>
        <w:tc>
          <w:tcPr>
            <w:tcW w:w="775" w:type="dxa"/>
            <w:noWrap/>
            <w:hideMark/>
          </w:tcPr>
          <w:p w14:paraId="348D774C" w14:textId="77777777" w:rsidR="009C6B58" w:rsidRPr="00207695" w:rsidRDefault="009C6B58" w:rsidP="006B12BB">
            <w:pPr>
              <w:rPr>
                <w:b/>
              </w:rPr>
            </w:pPr>
            <w:r w:rsidRPr="00207695">
              <w:rPr>
                <w:rFonts w:hint="eastAsia"/>
                <w:b/>
              </w:rPr>
              <w:t>项目类别</w:t>
            </w:r>
          </w:p>
        </w:tc>
        <w:tc>
          <w:tcPr>
            <w:tcW w:w="1466" w:type="dxa"/>
            <w:noWrap/>
            <w:hideMark/>
          </w:tcPr>
          <w:p w14:paraId="32267800" w14:textId="77777777" w:rsidR="009C6B58" w:rsidRPr="00207695" w:rsidRDefault="009C6B58" w:rsidP="006B12BB">
            <w:pPr>
              <w:rPr>
                <w:b/>
              </w:rPr>
            </w:pPr>
            <w:r w:rsidRPr="00207695">
              <w:rPr>
                <w:rFonts w:hint="eastAsia"/>
                <w:b/>
              </w:rPr>
              <w:t>起讫时间</w:t>
            </w:r>
          </w:p>
        </w:tc>
        <w:tc>
          <w:tcPr>
            <w:tcW w:w="1107" w:type="dxa"/>
            <w:gridSpan w:val="3"/>
            <w:noWrap/>
            <w:hideMark/>
          </w:tcPr>
          <w:p w14:paraId="08D6663B" w14:textId="77777777" w:rsidR="009C6B58" w:rsidRPr="00207695" w:rsidRDefault="009C6B58" w:rsidP="006B12BB">
            <w:pPr>
              <w:rPr>
                <w:b/>
              </w:rPr>
            </w:pPr>
            <w:r w:rsidRPr="00207695">
              <w:rPr>
                <w:rFonts w:hint="eastAsia"/>
                <w:b/>
              </w:rPr>
              <w:t>总经费（万元）</w:t>
            </w:r>
          </w:p>
        </w:tc>
        <w:tc>
          <w:tcPr>
            <w:tcW w:w="1607" w:type="dxa"/>
            <w:hideMark/>
          </w:tcPr>
          <w:p w14:paraId="241C8AD3" w14:textId="77777777" w:rsidR="009C6B58" w:rsidRPr="00207695" w:rsidRDefault="009C6B58" w:rsidP="006B12BB">
            <w:pPr>
              <w:rPr>
                <w:b/>
              </w:rPr>
            </w:pPr>
            <w:r w:rsidRPr="00207695">
              <w:rPr>
                <w:rFonts w:hint="eastAsia"/>
                <w:b/>
              </w:rPr>
              <w:t>本人承担任务</w:t>
            </w:r>
            <w:r w:rsidRPr="00207695">
              <w:rPr>
                <w:rFonts w:hint="eastAsia"/>
                <w:b/>
              </w:rPr>
              <w:t>[</w:t>
            </w:r>
            <w:r w:rsidRPr="00207695">
              <w:rPr>
                <w:rFonts w:hint="eastAsia"/>
                <w:b/>
              </w:rPr>
              <w:t>主持、负责、参与</w:t>
            </w:r>
            <w:r w:rsidRPr="00207695">
              <w:rPr>
                <w:rFonts w:hint="eastAsia"/>
                <w:b/>
              </w:rPr>
              <w:t>]</w:t>
            </w:r>
          </w:p>
        </w:tc>
      </w:tr>
      <w:tr w:rsidR="009C6B58" w:rsidRPr="00207695" w14:paraId="5AB33021" w14:textId="77777777" w:rsidTr="00EB5B9A">
        <w:trPr>
          <w:trHeight w:val="567"/>
        </w:trPr>
        <w:tc>
          <w:tcPr>
            <w:tcW w:w="493" w:type="dxa"/>
            <w:noWrap/>
            <w:vAlign w:val="center"/>
          </w:tcPr>
          <w:p w14:paraId="744DDD5E" w14:textId="79A8780C" w:rsidR="009C6B58" w:rsidRPr="00082F29" w:rsidRDefault="00EF429D" w:rsidP="00D07560">
            <w:pPr>
              <w:jc w:val="center"/>
            </w:pPr>
            <w:r w:rsidRPr="00082F29">
              <w:rPr>
                <w:rFonts w:hint="eastAsia"/>
              </w:rPr>
              <w:t>1</w:t>
            </w:r>
          </w:p>
        </w:tc>
        <w:tc>
          <w:tcPr>
            <w:tcW w:w="1550" w:type="dxa"/>
            <w:noWrap/>
            <w:vAlign w:val="center"/>
          </w:tcPr>
          <w:p w14:paraId="6A325A1B" w14:textId="77777777" w:rsidR="009C6B58" w:rsidRPr="00EB5B9A" w:rsidRDefault="009C6B58" w:rsidP="00D07560">
            <w:pPr>
              <w:jc w:val="center"/>
              <w:rPr>
                <w:rFonts w:ascii="宋体" w:hAnsi="宋体"/>
              </w:rPr>
            </w:pPr>
            <w:r w:rsidRPr="00EB5B9A">
              <w:rPr>
                <w:rFonts w:ascii="宋体" w:hAnsi="宋体" w:hint="eastAsia"/>
              </w:rPr>
              <w:t>靶向前药与脂质体杂化体系介导的化疗</w:t>
            </w:r>
            <w:r w:rsidRPr="00EB5B9A">
              <w:rPr>
                <w:rFonts w:ascii="宋体" w:hAnsi="宋体"/>
              </w:rPr>
              <w:t>-</w:t>
            </w:r>
            <w:r w:rsidRPr="00EB5B9A">
              <w:rPr>
                <w:rFonts w:ascii="宋体" w:hAnsi="宋体" w:hint="eastAsia"/>
              </w:rPr>
              <w:t>免疫治疗与机理研究</w:t>
            </w:r>
          </w:p>
        </w:tc>
        <w:tc>
          <w:tcPr>
            <w:tcW w:w="1298" w:type="dxa"/>
            <w:vAlign w:val="center"/>
          </w:tcPr>
          <w:p w14:paraId="28B79A7F" w14:textId="77777777" w:rsidR="009C6B58" w:rsidRPr="00EB5B9A" w:rsidRDefault="009C6B58" w:rsidP="00D07560">
            <w:pPr>
              <w:jc w:val="center"/>
              <w:rPr>
                <w:rFonts w:ascii="宋体" w:hAnsi="宋体"/>
              </w:rPr>
            </w:pPr>
            <w:r w:rsidRPr="00EB5B9A">
              <w:rPr>
                <w:rFonts w:ascii="宋体" w:hAnsi="宋体" w:hint="eastAsia"/>
              </w:rPr>
              <w:t>纵向课题</w:t>
            </w:r>
          </w:p>
        </w:tc>
        <w:tc>
          <w:tcPr>
            <w:tcW w:w="775" w:type="dxa"/>
            <w:noWrap/>
            <w:vAlign w:val="center"/>
          </w:tcPr>
          <w:p w14:paraId="26AEC810" w14:textId="77777777" w:rsidR="009C6B58" w:rsidRPr="0061741A" w:rsidRDefault="009C6B58" w:rsidP="00082F29">
            <w:pPr>
              <w:jc w:val="center"/>
            </w:pPr>
            <w:r w:rsidRPr="0061741A">
              <w:t>国自然</w:t>
            </w:r>
          </w:p>
        </w:tc>
        <w:tc>
          <w:tcPr>
            <w:tcW w:w="1466" w:type="dxa"/>
            <w:noWrap/>
            <w:vAlign w:val="center"/>
          </w:tcPr>
          <w:p w14:paraId="1A3DE40F" w14:textId="77777777" w:rsidR="009C6B58" w:rsidRPr="0061741A" w:rsidRDefault="009C6B58" w:rsidP="00082F29">
            <w:pPr>
              <w:jc w:val="center"/>
            </w:pPr>
            <w:r w:rsidRPr="0061741A">
              <w:rPr>
                <w:rFonts w:eastAsia="仿宋"/>
                <w:szCs w:val="21"/>
              </w:rPr>
              <w:t>2019-2022</w:t>
            </w:r>
          </w:p>
        </w:tc>
        <w:tc>
          <w:tcPr>
            <w:tcW w:w="1107" w:type="dxa"/>
            <w:gridSpan w:val="3"/>
            <w:noWrap/>
            <w:vAlign w:val="center"/>
          </w:tcPr>
          <w:p w14:paraId="5362C98C" w14:textId="77777777" w:rsidR="009C6B58" w:rsidRPr="0061741A" w:rsidRDefault="009C6B58" w:rsidP="00082F29">
            <w:pPr>
              <w:jc w:val="center"/>
            </w:pPr>
            <w:r w:rsidRPr="0061741A">
              <w:t>57</w:t>
            </w:r>
          </w:p>
        </w:tc>
        <w:tc>
          <w:tcPr>
            <w:tcW w:w="1607" w:type="dxa"/>
            <w:vAlign w:val="center"/>
          </w:tcPr>
          <w:p w14:paraId="0FDADF3F" w14:textId="77777777" w:rsidR="009C6B58" w:rsidRPr="0061741A" w:rsidRDefault="009C6B58" w:rsidP="00082F29">
            <w:pPr>
              <w:jc w:val="center"/>
            </w:pPr>
            <w:r w:rsidRPr="0061741A">
              <w:t>主持</w:t>
            </w:r>
          </w:p>
        </w:tc>
      </w:tr>
      <w:tr w:rsidR="009C6B58" w:rsidRPr="00207695" w14:paraId="36B70442" w14:textId="77777777" w:rsidTr="00EB5B9A">
        <w:trPr>
          <w:trHeight w:val="567"/>
        </w:trPr>
        <w:tc>
          <w:tcPr>
            <w:tcW w:w="493" w:type="dxa"/>
            <w:noWrap/>
            <w:vAlign w:val="center"/>
          </w:tcPr>
          <w:p w14:paraId="274A3D54" w14:textId="4F125713" w:rsidR="009C6B58" w:rsidRPr="00082F29" w:rsidRDefault="00EF429D" w:rsidP="00D07560">
            <w:pPr>
              <w:jc w:val="center"/>
            </w:pPr>
            <w:r w:rsidRPr="00082F29">
              <w:rPr>
                <w:rFonts w:hint="eastAsia"/>
              </w:rPr>
              <w:t>2</w:t>
            </w:r>
          </w:p>
        </w:tc>
        <w:tc>
          <w:tcPr>
            <w:tcW w:w="1550" w:type="dxa"/>
            <w:noWrap/>
            <w:vAlign w:val="center"/>
          </w:tcPr>
          <w:p w14:paraId="661F8319" w14:textId="0D6E5B43" w:rsidR="009C6B58" w:rsidRPr="0061741A" w:rsidRDefault="00EF429D" w:rsidP="00D07560">
            <w:pPr>
              <w:jc w:val="center"/>
            </w:pPr>
            <w:r w:rsidRPr="00EF429D">
              <w:rPr>
                <w:rFonts w:hint="eastAsia"/>
              </w:rPr>
              <w:t>中国药科大学</w:t>
            </w:r>
            <w:r w:rsidRPr="00EF429D">
              <w:rPr>
                <w:rFonts w:hint="eastAsia"/>
              </w:rPr>
              <w:t>-</w:t>
            </w:r>
            <w:r w:rsidRPr="00EF429D">
              <w:rPr>
                <w:rFonts w:hint="eastAsia"/>
              </w:rPr>
              <w:t>山东新华制药股份有限公司重大创新药物和高端制剂联合研究开发合作协议</w:t>
            </w:r>
          </w:p>
        </w:tc>
        <w:tc>
          <w:tcPr>
            <w:tcW w:w="1298" w:type="dxa"/>
            <w:vAlign w:val="center"/>
          </w:tcPr>
          <w:p w14:paraId="61F55023" w14:textId="70BC935D" w:rsidR="009C6B58" w:rsidRPr="0061741A" w:rsidRDefault="00EF429D" w:rsidP="00D07560">
            <w:pPr>
              <w:jc w:val="center"/>
            </w:pPr>
            <w:r>
              <w:rPr>
                <w:rFonts w:hint="eastAsia"/>
              </w:rPr>
              <w:t>横向课题</w:t>
            </w:r>
          </w:p>
        </w:tc>
        <w:tc>
          <w:tcPr>
            <w:tcW w:w="775" w:type="dxa"/>
            <w:noWrap/>
            <w:vAlign w:val="center"/>
          </w:tcPr>
          <w:p w14:paraId="1B104ACC" w14:textId="3F9870E2" w:rsidR="009C6B58" w:rsidRPr="0061741A" w:rsidRDefault="00EF429D" w:rsidP="00082F29">
            <w:pPr>
              <w:jc w:val="center"/>
            </w:pPr>
            <w:r>
              <w:rPr>
                <w:rFonts w:hint="eastAsia"/>
              </w:rPr>
              <w:t>企业合作</w:t>
            </w:r>
          </w:p>
        </w:tc>
        <w:tc>
          <w:tcPr>
            <w:tcW w:w="1466" w:type="dxa"/>
            <w:noWrap/>
            <w:vAlign w:val="center"/>
          </w:tcPr>
          <w:p w14:paraId="5B124628" w14:textId="562F5429" w:rsidR="009C6B58" w:rsidRPr="0061741A" w:rsidRDefault="00EF429D" w:rsidP="00082F29">
            <w:pPr>
              <w:jc w:val="center"/>
            </w:pPr>
            <w:r>
              <w:t>2021</w:t>
            </w:r>
            <w:r>
              <w:rPr>
                <w:rFonts w:hint="eastAsia"/>
              </w:rPr>
              <w:t>-</w:t>
            </w:r>
            <w:r>
              <w:t>2030</w:t>
            </w:r>
          </w:p>
        </w:tc>
        <w:tc>
          <w:tcPr>
            <w:tcW w:w="1107" w:type="dxa"/>
            <w:gridSpan w:val="3"/>
            <w:noWrap/>
            <w:vAlign w:val="center"/>
          </w:tcPr>
          <w:p w14:paraId="671A4266" w14:textId="02422BD6" w:rsidR="009C6B58" w:rsidRPr="0061741A" w:rsidRDefault="00EF429D" w:rsidP="00082F29">
            <w:pPr>
              <w:jc w:val="center"/>
            </w:pPr>
            <w:r>
              <w:t>3000</w:t>
            </w:r>
          </w:p>
        </w:tc>
        <w:tc>
          <w:tcPr>
            <w:tcW w:w="1607" w:type="dxa"/>
            <w:vAlign w:val="center"/>
          </w:tcPr>
          <w:p w14:paraId="75722309" w14:textId="67996199" w:rsidR="009C6B58" w:rsidRPr="0061741A" w:rsidRDefault="00EF429D" w:rsidP="00082F29">
            <w:pPr>
              <w:jc w:val="center"/>
            </w:pPr>
            <w:r>
              <w:rPr>
                <w:rFonts w:hint="eastAsia"/>
              </w:rPr>
              <w:t>主持</w:t>
            </w:r>
          </w:p>
        </w:tc>
      </w:tr>
      <w:tr w:rsidR="00EF429D" w:rsidRPr="00207695" w14:paraId="2AFCE77A" w14:textId="77777777" w:rsidTr="00EB5B9A">
        <w:trPr>
          <w:trHeight w:val="567"/>
        </w:trPr>
        <w:tc>
          <w:tcPr>
            <w:tcW w:w="493" w:type="dxa"/>
            <w:noWrap/>
            <w:vAlign w:val="center"/>
            <w:hideMark/>
          </w:tcPr>
          <w:p w14:paraId="262B38B6" w14:textId="0DA35157" w:rsidR="00EF429D" w:rsidRPr="00082F29" w:rsidRDefault="00EF429D" w:rsidP="00D07560">
            <w:pPr>
              <w:jc w:val="center"/>
            </w:pPr>
            <w:r w:rsidRPr="00082F29">
              <w:rPr>
                <w:rFonts w:hint="eastAsia"/>
              </w:rPr>
              <w:lastRenderedPageBreak/>
              <w:t>3</w:t>
            </w:r>
          </w:p>
        </w:tc>
        <w:tc>
          <w:tcPr>
            <w:tcW w:w="1550" w:type="dxa"/>
            <w:noWrap/>
            <w:vAlign w:val="center"/>
            <w:hideMark/>
          </w:tcPr>
          <w:p w14:paraId="632B64B3" w14:textId="184A58A4" w:rsidR="00EF429D" w:rsidRPr="00207695" w:rsidRDefault="00EF429D" w:rsidP="00D07560">
            <w:pPr>
              <w:jc w:val="center"/>
              <w:rPr>
                <w:b/>
              </w:rPr>
            </w:pPr>
            <w:r w:rsidRPr="0061741A">
              <w:t>创新药物的制剂开发</w:t>
            </w:r>
          </w:p>
        </w:tc>
        <w:tc>
          <w:tcPr>
            <w:tcW w:w="1298" w:type="dxa"/>
            <w:noWrap/>
            <w:vAlign w:val="center"/>
            <w:hideMark/>
          </w:tcPr>
          <w:p w14:paraId="12C304EA" w14:textId="773748F1" w:rsidR="00EF429D" w:rsidRPr="00207695" w:rsidRDefault="00EF429D" w:rsidP="00D07560">
            <w:pPr>
              <w:jc w:val="center"/>
              <w:rPr>
                <w:b/>
              </w:rPr>
            </w:pPr>
            <w:r w:rsidRPr="0061741A">
              <w:t>横向</w:t>
            </w:r>
            <w:r>
              <w:rPr>
                <w:rFonts w:hint="eastAsia"/>
              </w:rPr>
              <w:t>课题</w:t>
            </w:r>
          </w:p>
        </w:tc>
        <w:tc>
          <w:tcPr>
            <w:tcW w:w="775" w:type="dxa"/>
            <w:noWrap/>
            <w:vAlign w:val="center"/>
            <w:hideMark/>
          </w:tcPr>
          <w:p w14:paraId="5EA04F56" w14:textId="1EF63CB0" w:rsidR="00EF429D" w:rsidRPr="00207695" w:rsidRDefault="00EF429D" w:rsidP="00D07560">
            <w:pPr>
              <w:jc w:val="center"/>
              <w:rPr>
                <w:b/>
              </w:rPr>
            </w:pPr>
            <w:r w:rsidRPr="0061741A">
              <w:t>企业合作</w:t>
            </w:r>
          </w:p>
        </w:tc>
        <w:tc>
          <w:tcPr>
            <w:tcW w:w="1466" w:type="dxa"/>
            <w:noWrap/>
            <w:vAlign w:val="center"/>
            <w:hideMark/>
          </w:tcPr>
          <w:p w14:paraId="47107746" w14:textId="5DAFD235" w:rsidR="00EF429D" w:rsidRPr="00207695" w:rsidRDefault="00EF429D" w:rsidP="00D07560">
            <w:pPr>
              <w:jc w:val="center"/>
              <w:rPr>
                <w:b/>
              </w:rPr>
            </w:pPr>
            <w:r w:rsidRPr="0061741A">
              <w:t>2018-2038</w:t>
            </w:r>
          </w:p>
        </w:tc>
        <w:tc>
          <w:tcPr>
            <w:tcW w:w="1107" w:type="dxa"/>
            <w:gridSpan w:val="3"/>
            <w:noWrap/>
            <w:vAlign w:val="center"/>
            <w:hideMark/>
          </w:tcPr>
          <w:p w14:paraId="5DBC9AE2" w14:textId="17CF721A" w:rsidR="00EF429D" w:rsidRPr="00207695" w:rsidRDefault="00EF429D" w:rsidP="00D07560">
            <w:pPr>
              <w:jc w:val="center"/>
              <w:rPr>
                <w:b/>
              </w:rPr>
            </w:pPr>
            <w:r w:rsidRPr="0061741A">
              <w:t>1000</w:t>
            </w:r>
          </w:p>
        </w:tc>
        <w:tc>
          <w:tcPr>
            <w:tcW w:w="1607" w:type="dxa"/>
            <w:vAlign w:val="center"/>
            <w:hideMark/>
          </w:tcPr>
          <w:p w14:paraId="278EC3DE" w14:textId="3D203649" w:rsidR="00EF429D" w:rsidRPr="00207695" w:rsidRDefault="00EF429D" w:rsidP="00D07560">
            <w:pPr>
              <w:jc w:val="center"/>
              <w:rPr>
                <w:b/>
              </w:rPr>
            </w:pPr>
            <w:r w:rsidRPr="0061741A">
              <w:t>主持</w:t>
            </w:r>
          </w:p>
        </w:tc>
      </w:tr>
      <w:tr w:rsidR="00EF429D" w:rsidRPr="00207695" w14:paraId="63823B76" w14:textId="77777777" w:rsidTr="006B12BB">
        <w:trPr>
          <w:trHeight w:val="393"/>
        </w:trPr>
        <w:tc>
          <w:tcPr>
            <w:tcW w:w="8296" w:type="dxa"/>
            <w:gridSpan w:val="9"/>
            <w:shd w:val="clear" w:color="auto" w:fill="E7E6E6" w:themeFill="background2"/>
            <w:noWrap/>
            <w:hideMark/>
          </w:tcPr>
          <w:p w14:paraId="43490644" w14:textId="77777777" w:rsidR="00EF429D" w:rsidRPr="00207695" w:rsidRDefault="00EF429D" w:rsidP="00EF429D">
            <w:pPr>
              <w:rPr>
                <w:b/>
              </w:rPr>
            </w:pPr>
            <w:r w:rsidRPr="00207695">
              <w:rPr>
                <w:rFonts w:hint="eastAsia"/>
                <w:b/>
              </w:rPr>
              <w:t>代表性成果（</w:t>
            </w:r>
            <w:r>
              <w:rPr>
                <w:b/>
              </w:rPr>
              <w:t>3</w:t>
            </w:r>
            <w:r w:rsidRPr="00207695">
              <w:rPr>
                <w:rFonts w:hint="eastAsia"/>
                <w:b/>
              </w:rPr>
              <w:t>个以内）</w:t>
            </w:r>
          </w:p>
        </w:tc>
      </w:tr>
      <w:tr w:rsidR="00EF429D" w:rsidRPr="00207695" w14:paraId="2AF50DD0" w14:textId="77777777" w:rsidTr="00EF429D">
        <w:trPr>
          <w:trHeight w:val="1020"/>
        </w:trPr>
        <w:tc>
          <w:tcPr>
            <w:tcW w:w="493" w:type="dxa"/>
            <w:noWrap/>
            <w:hideMark/>
          </w:tcPr>
          <w:p w14:paraId="16301921" w14:textId="77777777" w:rsidR="00EF429D" w:rsidRPr="00207695" w:rsidRDefault="00EF429D" w:rsidP="00EF429D">
            <w:pPr>
              <w:rPr>
                <w:b/>
              </w:rPr>
            </w:pPr>
            <w:r w:rsidRPr="00207695">
              <w:rPr>
                <w:rFonts w:hint="eastAsia"/>
                <w:b/>
              </w:rPr>
              <w:t>编号</w:t>
            </w:r>
          </w:p>
        </w:tc>
        <w:tc>
          <w:tcPr>
            <w:tcW w:w="1550" w:type="dxa"/>
            <w:noWrap/>
            <w:hideMark/>
          </w:tcPr>
          <w:p w14:paraId="4E40B2BF" w14:textId="77777777" w:rsidR="00EF429D" w:rsidRPr="00207695" w:rsidRDefault="00EF429D" w:rsidP="00EF429D">
            <w:pPr>
              <w:rPr>
                <w:b/>
              </w:rPr>
            </w:pPr>
            <w:r w:rsidRPr="00207695">
              <w:rPr>
                <w:rFonts w:hint="eastAsia"/>
                <w:b/>
              </w:rPr>
              <w:t>论文标题</w:t>
            </w:r>
          </w:p>
        </w:tc>
        <w:tc>
          <w:tcPr>
            <w:tcW w:w="1298" w:type="dxa"/>
            <w:noWrap/>
            <w:hideMark/>
          </w:tcPr>
          <w:p w14:paraId="2316263A" w14:textId="77777777" w:rsidR="00EF429D" w:rsidRPr="00207695" w:rsidRDefault="00EF429D" w:rsidP="00EF429D">
            <w:pPr>
              <w:rPr>
                <w:b/>
              </w:rPr>
            </w:pPr>
            <w:r w:rsidRPr="00207695">
              <w:rPr>
                <w:rFonts w:hint="eastAsia"/>
                <w:b/>
              </w:rPr>
              <w:t>期刊名称</w:t>
            </w:r>
          </w:p>
        </w:tc>
        <w:tc>
          <w:tcPr>
            <w:tcW w:w="775" w:type="dxa"/>
            <w:hideMark/>
          </w:tcPr>
          <w:p w14:paraId="23C53492" w14:textId="77777777" w:rsidR="00EF429D" w:rsidRPr="00207695" w:rsidRDefault="00EF429D" w:rsidP="00EF429D">
            <w:pPr>
              <w:rPr>
                <w:b/>
              </w:rPr>
            </w:pPr>
            <w:r w:rsidRPr="00207695">
              <w:rPr>
                <w:rFonts w:hint="eastAsia"/>
                <w:b/>
              </w:rPr>
              <w:t>收录情况</w:t>
            </w:r>
            <w:r w:rsidRPr="00207695">
              <w:rPr>
                <w:rFonts w:hint="eastAsia"/>
                <w:b/>
              </w:rPr>
              <w:t>[SCI</w:t>
            </w:r>
            <w:r w:rsidRPr="00207695">
              <w:rPr>
                <w:rFonts w:hint="eastAsia"/>
                <w:b/>
              </w:rPr>
              <w:t>收录、</w:t>
            </w:r>
            <w:r w:rsidRPr="00207695">
              <w:rPr>
                <w:rFonts w:hint="eastAsia"/>
                <w:b/>
              </w:rPr>
              <w:t>EI</w:t>
            </w:r>
            <w:r w:rsidRPr="00207695">
              <w:rPr>
                <w:rFonts w:hint="eastAsia"/>
                <w:b/>
              </w:rPr>
              <w:t>收录、</w:t>
            </w:r>
            <w:r w:rsidRPr="00207695">
              <w:rPr>
                <w:rFonts w:hint="eastAsia"/>
                <w:b/>
              </w:rPr>
              <w:t>ISTP</w:t>
            </w:r>
            <w:r w:rsidRPr="00207695">
              <w:rPr>
                <w:rFonts w:hint="eastAsia"/>
                <w:b/>
              </w:rPr>
              <w:t>收录</w:t>
            </w:r>
            <w:r w:rsidRPr="00207695">
              <w:rPr>
                <w:rFonts w:hint="eastAsia"/>
                <w:b/>
              </w:rPr>
              <w:t>]</w:t>
            </w:r>
          </w:p>
        </w:tc>
        <w:tc>
          <w:tcPr>
            <w:tcW w:w="1466" w:type="dxa"/>
            <w:noWrap/>
            <w:hideMark/>
          </w:tcPr>
          <w:p w14:paraId="5F7E930A" w14:textId="77777777" w:rsidR="00EF429D" w:rsidRPr="00207695" w:rsidRDefault="00EF429D" w:rsidP="00EF429D">
            <w:pPr>
              <w:rPr>
                <w:b/>
              </w:rPr>
            </w:pPr>
            <w:r w:rsidRPr="00207695">
              <w:rPr>
                <w:rFonts w:hint="eastAsia"/>
                <w:b/>
              </w:rPr>
              <w:t>卷期</w:t>
            </w:r>
          </w:p>
        </w:tc>
        <w:tc>
          <w:tcPr>
            <w:tcW w:w="2714" w:type="dxa"/>
            <w:gridSpan w:val="4"/>
            <w:noWrap/>
            <w:hideMark/>
          </w:tcPr>
          <w:p w14:paraId="15DBC3D9" w14:textId="77777777" w:rsidR="00EF429D" w:rsidRPr="00207695" w:rsidRDefault="00EF429D" w:rsidP="00EF429D">
            <w:pPr>
              <w:rPr>
                <w:b/>
              </w:rPr>
            </w:pPr>
            <w:r w:rsidRPr="00207695">
              <w:rPr>
                <w:rFonts w:hint="eastAsia"/>
                <w:b/>
              </w:rPr>
              <w:t>作者排名</w:t>
            </w:r>
            <w:r w:rsidRPr="00207695">
              <w:rPr>
                <w:rFonts w:hint="eastAsia"/>
                <w:b/>
              </w:rPr>
              <w:t>[</w:t>
            </w:r>
            <w:r w:rsidRPr="00207695">
              <w:rPr>
                <w:rFonts w:hint="eastAsia"/>
                <w:b/>
              </w:rPr>
              <w:t>通讯作者，</w:t>
            </w:r>
            <w:r w:rsidRPr="00207695">
              <w:rPr>
                <w:rFonts w:hint="eastAsia"/>
                <w:b/>
              </w:rPr>
              <w:t>1,2</w:t>
            </w:r>
            <w:r w:rsidRPr="00207695">
              <w:rPr>
                <w:rFonts w:hint="eastAsia"/>
                <w:b/>
              </w:rPr>
              <w:t>，其他</w:t>
            </w:r>
            <w:r w:rsidRPr="00207695">
              <w:rPr>
                <w:rFonts w:hint="eastAsia"/>
                <w:b/>
              </w:rPr>
              <w:t>]</w:t>
            </w:r>
          </w:p>
        </w:tc>
      </w:tr>
      <w:tr w:rsidR="00EF429D" w:rsidRPr="00207695" w14:paraId="710A4D6C" w14:textId="77777777" w:rsidTr="00EF429D">
        <w:trPr>
          <w:trHeight w:val="567"/>
        </w:trPr>
        <w:tc>
          <w:tcPr>
            <w:tcW w:w="493" w:type="dxa"/>
            <w:noWrap/>
          </w:tcPr>
          <w:p w14:paraId="161F9DF6" w14:textId="77777777" w:rsidR="00EF429D" w:rsidRPr="00207695" w:rsidRDefault="00EF429D" w:rsidP="00EF429D">
            <w:pPr>
              <w:rPr>
                <w:b/>
              </w:rPr>
            </w:pPr>
          </w:p>
        </w:tc>
        <w:tc>
          <w:tcPr>
            <w:tcW w:w="1550" w:type="dxa"/>
            <w:noWrap/>
          </w:tcPr>
          <w:p w14:paraId="55FB9F16" w14:textId="77777777" w:rsidR="00EF429D" w:rsidRPr="0061741A" w:rsidRDefault="00EF429D" w:rsidP="00EF429D">
            <w:pPr>
              <w:jc w:val="center"/>
              <w:rPr>
                <w:color w:val="000000"/>
                <w:shd w:val="clear" w:color="auto" w:fill="FFFFFF"/>
              </w:rPr>
            </w:pPr>
            <w:r w:rsidRPr="0061741A">
              <w:rPr>
                <w:color w:val="000000"/>
                <w:shd w:val="clear" w:color="auto" w:fill="FFFFFF"/>
              </w:rPr>
              <w:t>Nanoplatform Assembled from a CD44-Targeted Prodrug and Smart Liposomes for Dual Targeting of Tumor Microenvironment and Cancer Cells</w:t>
            </w:r>
          </w:p>
        </w:tc>
        <w:tc>
          <w:tcPr>
            <w:tcW w:w="1298" w:type="dxa"/>
            <w:noWrap/>
          </w:tcPr>
          <w:p w14:paraId="3112FC17" w14:textId="0C591249" w:rsidR="00EF429D" w:rsidRPr="0061741A" w:rsidRDefault="00EF429D" w:rsidP="00EF429D">
            <w:pPr>
              <w:jc w:val="center"/>
              <w:rPr>
                <w:color w:val="000000"/>
                <w:shd w:val="clear" w:color="auto" w:fill="FFFFFF"/>
              </w:rPr>
            </w:pPr>
            <w:r w:rsidRPr="0061741A">
              <w:rPr>
                <w:color w:val="000000"/>
                <w:shd w:val="clear" w:color="auto" w:fill="FFFFFF"/>
              </w:rPr>
              <w:t>ACS</w:t>
            </w:r>
            <w:r w:rsidR="00BE19B4">
              <w:rPr>
                <w:color w:val="000000"/>
                <w:shd w:val="clear" w:color="auto" w:fill="FFFFFF"/>
              </w:rPr>
              <w:t xml:space="preserve"> </w:t>
            </w:r>
            <w:r w:rsidR="00BE19B4">
              <w:rPr>
                <w:rFonts w:hint="eastAsia"/>
                <w:color w:val="000000"/>
                <w:shd w:val="clear" w:color="auto" w:fill="FFFFFF"/>
              </w:rPr>
              <w:t>N</w:t>
            </w:r>
            <w:r w:rsidRPr="0061741A">
              <w:rPr>
                <w:color w:val="000000"/>
                <w:shd w:val="clear" w:color="auto" w:fill="FFFFFF"/>
              </w:rPr>
              <w:t>ano</w:t>
            </w:r>
          </w:p>
        </w:tc>
        <w:tc>
          <w:tcPr>
            <w:tcW w:w="775" w:type="dxa"/>
          </w:tcPr>
          <w:p w14:paraId="405DC3D0" w14:textId="77777777" w:rsidR="00EF429D" w:rsidRPr="0061741A" w:rsidRDefault="00EF429D" w:rsidP="00EF429D">
            <w:pPr>
              <w:jc w:val="center"/>
              <w:rPr>
                <w:color w:val="000000"/>
                <w:shd w:val="clear" w:color="auto" w:fill="FFFFFF"/>
              </w:rPr>
            </w:pPr>
            <w:r w:rsidRPr="0061741A">
              <w:rPr>
                <w:color w:val="000000"/>
                <w:shd w:val="clear" w:color="auto" w:fill="FFFFFF"/>
              </w:rPr>
              <w:t>SCI</w:t>
            </w:r>
          </w:p>
        </w:tc>
        <w:tc>
          <w:tcPr>
            <w:tcW w:w="1466" w:type="dxa"/>
            <w:noWrap/>
          </w:tcPr>
          <w:p w14:paraId="682DEB03" w14:textId="77777777" w:rsidR="00EF429D" w:rsidRPr="0061741A" w:rsidRDefault="00EF429D" w:rsidP="00EF429D">
            <w:pPr>
              <w:jc w:val="center"/>
              <w:rPr>
                <w:color w:val="000000"/>
                <w:shd w:val="clear" w:color="auto" w:fill="FFFFFF"/>
              </w:rPr>
            </w:pPr>
            <w:r w:rsidRPr="0061741A">
              <w:rPr>
                <w:color w:val="000000"/>
                <w:shd w:val="clear" w:color="auto" w:fill="FFFFFF"/>
              </w:rPr>
              <w:t>2018,12(2):1519-1536.</w:t>
            </w:r>
          </w:p>
        </w:tc>
        <w:tc>
          <w:tcPr>
            <w:tcW w:w="2714" w:type="dxa"/>
            <w:gridSpan w:val="4"/>
            <w:noWrap/>
          </w:tcPr>
          <w:p w14:paraId="449DB3DF" w14:textId="6D38B156" w:rsidR="00EF429D" w:rsidRPr="0061741A" w:rsidRDefault="00BE19B4" w:rsidP="00EF429D">
            <w:pPr>
              <w:jc w:val="center"/>
              <w:rPr>
                <w:color w:val="000000"/>
                <w:shd w:val="clear" w:color="auto" w:fill="FFFFFF"/>
              </w:rPr>
            </w:pPr>
            <w:r>
              <w:rPr>
                <w:rFonts w:hint="eastAsia"/>
                <w:color w:val="000000"/>
                <w:shd w:val="clear" w:color="auto" w:fill="FFFFFF"/>
              </w:rPr>
              <w:t>通讯作者</w:t>
            </w:r>
            <w:r w:rsidR="00082F29">
              <w:rPr>
                <w:rFonts w:hint="eastAsia"/>
                <w:color w:val="000000"/>
                <w:shd w:val="clear" w:color="auto" w:fill="FFFFFF"/>
              </w:rPr>
              <w:t>1</w:t>
            </w:r>
          </w:p>
        </w:tc>
      </w:tr>
      <w:tr w:rsidR="00EF429D" w:rsidRPr="00207695" w14:paraId="14E01EA8" w14:textId="77777777" w:rsidTr="00EF429D">
        <w:trPr>
          <w:trHeight w:val="567"/>
        </w:trPr>
        <w:tc>
          <w:tcPr>
            <w:tcW w:w="493" w:type="dxa"/>
            <w:noWrap/>
          </w:tcPr>
          <w:p w14:paraId="33491927" w14:textId="77777777" w:rsidR="00EF429D" w:rsidRPr="00207695" w:rsidRDefault="00EF429D" w:rsidP="00EF429D">
            <w:pPr>
              <w:rPr>
                <w:b/>
              </w:rPr>
            </w:pPr>
          </w:p>
        </w:tc>
        <w:tc>
          <w:tcPr>
            <w:tcW w:w="1550" w:type="dxa"/>
            <w:noWrap/>
          </w:tcPr>
          <w:p w14:paraId="1656BCD2" w14:textId="77777777" w:rsidR="00EF429D" w:rsidRPr="0061741A" w:rsidRDefault="00EF429D" w:rsidP="00EF429D">
            <w:pPr>
              <w:jc w:val="center"/>
              <w:rPr>
                <w:color w:val="000000"/>
                <w:shd w:val="clear" w:color="auto" w:fill="FFFFFF"/>
              </w:rPr>
            </w:pPr>
            <w:r w:rsidRPr="0061741A">
              <w:rPr>
                <w:color w:val="000000"/>
                <w:shd w:val="clear" w:color="auto" w:fill="FFFFFF"/>
              </w:rPr>
              <w:t>Rod-Shaped Active Drug Particles Enable Efficient and Safe Gene Delivery</w:t>
            </w:r>
          </w:p>
        </w:tc>
        <w:tc>
          <w:tcPr>
            <w:tcW w:w="1298" w:type="dxa"/>
            <w:noWrap/>
          </w:tcPr>
          <w:p w14:paraId="18967AFD" w14:textId="382D64B5" w:rsidR="00EF429D" w:rsidRPr="0061741A" w:rsidRDefault="00EF429D" w:rsidP="00EF429D">
            <w:pPr>
              <w:jc w:val="center"/>
              <w:rPr>
                <w:color w:val="000000"/>
                <w:shd w:val="clear" w:color="auto" w:fill="FFFFFF"/>
              </w:rPr>
            </w:pPr>
            <w:r w:rsidRPr="0061741A">
              <w:rPr>
                <w:color w:val="000000"/>
                <w:shd w:val="clear" w:color="auto" w:fill="FFFFFF"/>
              </w:rPr>
              <w:t>Advanced Science</w:t>
            </w:r>
          </w:p>
        </w:tc>
        <w:tc>
          <w:tcPr>
            <w:tcW w:w="775" w:type="dxa"/>
          </w:tcPr>
          <w:p w14:paraId="5FF90650" w14:textId="77777777" w:rsidR="00EF429D" w:rsidRPr="0061741A" w:rsidRDefault="00EF429D" w:rsidP="00EF429D">
            <w:pPr>
              <w:jc w:val="center"/>
              <w:rPr>
                <w:color w:val="000000"/>
                <w:shd w:val="clear" w:color="auto" w:fill="FFFFFF"/>
              </w:rPr>
            </w:pPr>
            <w:r w:rsidRPr="0061741A">
              <w:rPr>
                <w:color w:val="000000"/>
                <w:shd w:val="clear" w:color="auto" w:fill="FFFFFF"/>
              </w:rPr>
              <w:t>SCI</w:t>
            </w:r>
          </w:p>
        </w:tc>
        <w:tc>
          <w:tcPr>
            <w:tcW w:w="1466" w:type="dxa"/>
            <w:noWrap/>
          </w:tcPr>
          <w:p w14:paraId="6F74130F" w14:textId="77777777" w:rsidR="00EF429D" w:rsidRPr="0061741A" w:rsidRDefault="00EF429D" w:rsidP="00EF429D">
            <w:pPr>
              <w:jc w:val="center"/>
              <w:rPr>
                <w:color w:val="000000"/>
                <w:shd w:val="clear" w:color="auto" w:fill="FFFFFF"/>
              </w:rPr>
            </w:pPr>
            <w:r w:rsidRPr="0061741A">
              <w:rPr>
                <w:color w:val="000000"/>
                <w:shd w:val="clear" w:color="auto" w:fill="FFFFFF"/>
              </w:rPr>
              <w:t>2017:1700324</w:t>
            </w:r>
          </w:p>
        </w:tc>
        <w:tc>
          <w:tcPr>
            <w:tcW w:w="2714" w:type="dxa"/>
            <w:gridSpan w:val="4"/>
            <w:noWrap/>
          </w:tcPr>
          <w:p w14:paraId="530C2B25" w14:textId="32F81F70" w:rsidR="00EF429D" w:rsidRPr="0061741A" w:rsidRDefault="00BE19B4" w:rsidP="00EF429D">
            <w:pPr>
              <w:jc w:val="center"/>
              <w:rPr>
                <w:color w:val="000000"/>
                <w:shd w:val="clear" w:color="auto" w:fill="FFFFFF"/>
              </w:rPr>
            </w:pPr>
            <w:r>
              <w:rPr>
                <w:rFonts w:hint="eastAsia"/>
                <w:color w:val="000000"/>
                <w:shd w:val="clear" w:color="auto" w:fill="FFFFFF"/>
              </w:rPr>
              <w:t>通讯作者</w:t>
            </w:r>
            <w:r w:rsidR="00082F29">
              <w:rPr>
                <w:rFonts w:hint="eastAsia"/>
                <w:color w:val="000000"/>
                <w:shd w:val="clear" w:color="auto" w:fill="FFFFFF"/>
              </w:rPr>
              <w:t>1</w:t>
            </w:r>
          </w:p>
        </w:tc>
      </w:tr>
      <w:tr w:rsidR="00EF429D" w:rsidRPr="00207695" w14:paraId="19D15B9E" w14:textId="77777777" w:rsidTr="00EF429D">
        <w:trPr>
          <w:trHeight w:val="567"/>
        </w:trPr>
        <w:tc>
          <w:tcPr>
            <w:tcW w:w="493" w:type="dxa"/>
            <w:noWrap/>
          </w:tcPr>
          <w:p w14:paraId="7504E24D" w14:textId="77777777" w:rsidR="00EF429D" w:rsidRPr="00207695" w:rsidRDefault="00EF429D" w:rsidP="00EF429D">
            <w:pPr>
              <w:rPr>
                <w:b/>
              </w:rPr>
            </w:pPr>
          </w:p>
        </w:tc>
        <w:tc>
          <w:tcPr>
            <w:tcW w:w="1550" w:type="dxa"/>
            <w:noWrap/>
          </w:tcPr>
          <w:p w14:paraId="576AAAEB" w14:textId="77777777" w:rsidR="00EF429D" w:rsidRPr="0061741A" w:rsidRDefault="00EF429D" w:rsidP="00EF429D">
            <w:pPr>
              <w:jc w:val="center"/>
            </w:pPr>
            <w:r w:rsidRPr="0061741A">
              <w:rPr>
                <w:color w:val="000000"/>
                <w:shd w:val="clear" w:color="auto" w:fill="FFFFFF"/>
              </w:rPr>
              <w:t>Design and optimization of gastro-floating sustained-release tablet of pregabalin: in vitro and in vivo evaluation.</w:t>
            </w:r>
          </w:p>
        </w:tc>
        <w:tc>
          <w:tcPr>
            <w:tcW w:w="1298" w:type="dxa"/>
            <w:noWrap/>
          </w:tcPr>
          <w:p w14:paraId="322BD875" w14:textId="407D3F35" w:rsidR="00EF429D" w:rsidRPr="0061741A" w:rsidRDefault="00EF429D" w:rsidP="00EB5B9A">
            <w:pPr>
              <w:jc w:val="left"/>
            </w:pPr>
            <w:r w:rsidRPr="0061741A">
              <w:rPr>
                <w:color w:val="000000"/>
                <w:shd w:val="clear" w:color="auto" w:fill="FFFFFF"/>
              </w:rPr>
              <w:t>International Journal of Pharmaceutics</w:t>
            </w:r>
          </w:p>
        </w:tc>
        <w:tc>
          <w:tcPr>
            <w:tcW w:w="775" w:type="dxa"/>
          </w:tcPr>
          <w:p w14:paraId="571BC73C" w14:textId="77777777" w:rsidR="00EF429D" w:rsidRPr="0061741A" w:rsidRDefault="00EF429D" w:rsidP="00EF429D">
            <w:pPr>
              <w:jc w:val="center"/>
            </w:pPr>
            <w:r w:rsidRPr="0061741A">
              <w:t>SCI</w:t>
            </w:r>
          </w:p>
        </w:tc>
        <w:tc>
          <w:tcPr>
            <w:tcW w:w="1466" w:type="dxa"/>
            <w:noWrap/>
          </w:tcPr>
          <w:p w14:paraId="5FB7349E" w14:textId="77777777" w:rsidR="00EF429D" w:rsidRPr="0061741A" w:rsidRDefault="00EF429D" w:rsidP="00EF429D">
            <w:pPr>
              <w:jc w:val="center"/>
            </w:pPr>
            <w:r w:rsidRPr="0061741A">
              <w:rPr>
                <w:color w:val="000000"/>
                <w:shd w:val="clear" w:color="auto" w:fill="FFFFFF"/>
              </w:rPr>
              <w:t>2018, 545(1-2):37-44</w:t>
            </w:r>
          </w:p>
        </w:tc>
        <w:tc>
          <w:tcPr>
            <w:tcW w:w="2714" w:type="dxa"/>
            <w:gridSpan w:val="4"/>
            <w:noWrap/>
          </w:tcPr>
          <w:p w14:paraId="126A79DA" w14:textId="73DAD471" w:rsidR="00EF429D" w:rsidRPr="0061741A" w:rsidRDefault="00BE19B4" w:rsidP="00EF429D">
            <w:pPr>
              <w:jc w:val="center"/>
            </w:pPr>
            <w:r>
              <w:rPr>
                <w:rFonts w:hint="eastAsia"/>
                <w:color w:val="000000"/>
                <w:shd w:val="clear" w:color="auto" w:fill="FFFFFF"/>
              </w:rPr>
              <w:t>通讯作者</w:t>
            </w:r>
            <w:r w:rsidR="00082F29">
              <w:rPr>
                <w:rFonts w:hint="eastAsia"/>
                <w:color w:val="000000"/>
                <w:shd w:val="clear" w:color="auto" w:fill="FFFFFF"/>
              </w:rPr>
              <w:t>1</w:t>
            </w:r>
          </w:p>
        </w:tc>
      </w:tr>
      <w:tr w:rsidR="00EF429D" w:rsidRPr="00207695" w14:paraId="18711355" w14:textId="77777777" w:rsidTr="006B12BB">
        <w:trPr>
          <w:trHeight w:val="454"/>
        </w:trPr>
        <w:tc>
          <w:tcPr>
            <w:tcW w:w="8296" w:type="dxa"/>
            <w:gridSpan w:val="9"/>
            <w:shd w:val="clear" w:color="auto" w:fill="E7E6E6" w:themeFill="background2"/>
            <w:noWrap/>
            <w:hideMark/>
          </w:tcPr>
          <w:p w14:paraId="0FB47173" w14:textId="77777777" w:rsidR="00EF429D" w:rsidRPr="00207695" w:rsidRDefault="00EF429D" w:rsidP="00EF429D">
            <w:pPr>
              <w:rPr>
                <w:b/>
              </w:rPr>
            </w:pPr>
            <w:r w:rsidRPr="00207695">
              <w:rPr>
                <w:rFonts w:hint="eastAsia"/>
                <w:b/>
              </w:rPr>
              <w:t>其他成果及获奖（包括教材专著、专利发明、新药证书、临床批件、荣誉称号等）</w:t>
            </w:r>
          </w:p>
        </w:tc>
      </w:tr>
      <w:tr w:rsidR="00EF429D" w:rsidRPr="00207695" w14:paraId="41BEB778" w14:textId="77777777" w:rsidTr="006B12BB">
        <w:trPr>
          <w:trHeight w:val="990"/>
        </w:trPr>
        <w:tc>
          <w:tcPr>
            <w:tcW w:w="8296" w:type="dxa"/>
            <w:gridSpan w:val="9"/>
            <w:noWrap/>
            <w:hideMark/>
          </w:tcPr>
          <w:p w14:paraId="44FF7374" w14:textId="189AADF4" w:rsidR="00EF429D" w:rsidRPr="0061741A" w:rsidRDefault="00EF429D" w:rsidP="00082F29">
            <w:pPr>
              <w:ind w:firstLineChars="200" w:firstLine="420"/>
            </w:pPr>
            <w:r w:rsidRPr="0061741A">
              <w:rPr>
                <w:rFonts w:hint="eastAsia"/>
              </w:rPr>
              <w:t>获教育部新世纪优秀人才，南京市首批</w:t>
            </w:r>
            <w:r w:rsidRPr="0061741A">
              <w:rPr>
                <w:rFonts w:hint="eastAsia"/>
              </w:rPr>
              <w:t>321</w:t>
            </w:r>
            <w:r w:rsidRPr="0061741A">
              <w:rPr>
                <w:rFonts w:hint="eastAsia"/>
              </w:rPr>
              <w:t>领军型科技创业人才计划重点支持，江苏省青蓝工程创新团队带头人，南京市突出贡献中青年专家，江苏省“</w:t>
            </w:r>
            <w:r w:rsidRPr="0061741A">
              <w:rPr>
                <w:rFonts w:hint="eastAsia"/>
              </w:rPr>
              <w:t>333</w:t>
            </w:r>
            <w:r w:rsidRPr="0061741A">
              <w:rPr>
                <w:rFonts w:hint="eastAsia"/>
              </w:rPr>
              <w:t>工程”第四批第三层次培养对象，江苏省“</w:t>
            </w:r>
            <w:r w:rsidRPr="0061741A">
              <w:rPr>
                <w:rFonts w:hint="eastAsia"/>
              </w:rPr>
              <w:t>333</w:t>
            </w:r>
            <w:r w:rsidRPr="0061741A">
              <w:rPr>
                <w:rFonts w:hint="eastAsia"/>
              </w:rPr>
              <w:t>工程”第五批第二层次培养对象，中国药学会</w:t>
            </w:r>
            <w:r w:rsidRPr="0061741A">
              <w:rPr>
                <w:rFonts w:hint="eastAsia"/>
              </w:rPr>
              <w:t>-</w:t>
            </w:r>
            <w:r w:rsidRPr="0061741A">
              <w:rPr>
                <w:rFonts w:hint="eastAsia"/>
              </w:rPr>
              <w:t>石药集团青</w:t>
            </w:r>
            <w:r w:rsidRPr="0061741A">
              <w:rPr>
                <w:rFonts w:hint="eastAsia"/>
              </w:rPr>
              <w:lastRenderedPageBreak/>
              <w:t>年药剂学奖，“口服缓控释制剂的关键技术及其产业化研究”获</w:t>
            </w:r>
            <w:r w:rsidRPr="0061741A">
              <w:rPr>
                <w:rFonts w:hint="eastAsia"/>
              </w:rPr>
              <w:t>2009</w:t>
            </w:r>
            <w:r w:rsidRPr="0061741A">
              <w:rPr>
                <w:rFonts w:hint="eastAsia"/>
              </w:rPr>
              <w:t>年江苏省科技进步奖二等奖（排名第一）。“缓释智能递药系统的关键技术及其应用”获得</w:t>
            </w:r>
            <w:r w:rsidRPr="0061741A">
              <w:rPr>
                <w:rFonts w:hint="eastAsia"/>
              </w:rPr>
              <w:t>2018</w:t>
            </w:r>
            <w:r w:rsidRPr="0061741A">
              <w:rPr>
                <w:rFonts w:hint="eastAsia"/>
              </w:rPr>
              <w:t>年江苏省科学技术奖一等奖（排名第一）</w:t>
            </w:r>
            <w:r w:rsidR="00BE19B4">
              <w:rPr>
                <w:rFonts w:hint="eastAsia"/>
              </w:rPr>
              <w:t>。</w:t>
            </w:r>
          </w:p>
          <w:p w14:paraId="16FCFF3C" w14:textId="77777777" w:rsidR="00EF429D" w:rsidRPr="00A6258F" w:rsidRDefault="00EF429D" w:rsidP="00EF429D">
            <w:pPr>
              <w:rPr>
                <w:b/>
              </w:rPr>
            </w:pPr>
          </w:p>
          <w:p w14:paraId="14DB725B" w14:textId="64BADCBB" w:rsidR="00EF429D" w:rsidRPr="00207695" w:rsidRDefault="00EF429D" w:rsidP="00EF429D">
            <w:pPr>
              <w:rPr>
                <w:b/>
              </w:rPr>
            </w:pPr>
          </w:p>
        </w:tc>
      </w:tr>
    </w:tbl>
    <w:p w14:paraId="3043F354" w14:textId="77777777" w:rsidR="00811CF6" w:rsidRPr="003018E2" w:rsidRDefault="00811CF6" w:rsidP="00021C09">
      <w:pPr>
        <w:rPr>
          <w:b/>
          <w:sz w:val="30"/>
          <w:szCs w:val="30"/>
        </w:rPr>
      </w:pPr>
    </w:p>
    <w:sectPr w:rsidR="00811CF6" w:rsidRPr="00301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9084B" w14:textId="77777777" w:rsidR="00BC0268" w:rsidRDefault="00BC0268" w:rsidP="00737161">
      <w:r>
        <w:separator/>
      </w:r>
    </w:p>
  </w:endnote>
  <w:endnote w:type="continuationSeparator" w:id="0">
    <w:p w14:paraId="12DFB02B" w14:textId="77777777" w:rsidR="00BC0268" w:rsidRDefault="00BC0268"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A0C4E" w14:textId="77777777" w:rsidR="00BC0268" w:rsidRDefault="00BC0268" w:rsidP="00737161">
      <w:r>
        <w:separator/>
      </w:r>
    </w:p>
  </w:footnote>
  <w:footnote w:type="continuationSeparator" w:id="0">
    <w:p w14:paraId="7A68DFE4" w14:textId="77777777" w:rsidR="00BC0268" w:rsidRDefault="00BC0268" w:rsidP="0073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tTA3MDI0MbcwtTRV0lEKTi0uzszPAykwqQUAdyfxEiwAAAA="/>
  </w:docVars>
  <w:rsids>
    <w:rsidRoot w:val="00880453"/>
    <w:rsid w:val="00021C09"/>
    <w:rsid w:val="00031919"/>
    <w:rsid w:val="0006535C"/>
    <w:rsid w:val="00082F29"/>
    <w:rsid w:val="00093452"/>
    <w:rsid w:val="001379A5"/>
    <w:rsid w:val="00137E0F"/>
    <w:rsid w:val="00207695"/>
    <w:rsid w:val="002612BA"/>
    <w:rsid w:val="00300608"/>
    <w:rsid w:val="003018E2"/>
    <w:rsid w:val="003D5633"/>
    <w:rsid w:val="0040186D"/>
    <w:rsid w:val="004166B0"/>
    <w:rsid w:val="00444767"/>
    <w:rsid w:val="00553A93"/>
    <w:rsid w:val="0055762F"/>
    <w:rsid w:val="00572979"/>
    <w:rsid w:val="00593B57"/>
    <w:rsid w:val="00606C77"/>
    <w:rsid w:val="0061741A"/>
    <w:rsid w:val="00672FDB"/>
    <w:rsid w:val="0069139B"/>
    <w:rsid w:val="006D280A"/>
    <w:rsid w:val="006D6C4A"/>
    <w:rsid w:val="006D6E63"/>
    <w:rsid w:val="00737161"/>
    <w:rsid w:val="007471BC"/>
    <w:rsid w:val="00750636"/>
    <w:rsid w:val="007E2E50"/>
    <w:rsid w:val="00811CF6"/>
    <w:rsid w:val="00837C33"/>
    <w:rsid w:val="008400AC"/>
    <w:rsid w:val="00871749"/>
    <w:rsid w:val="00871A0C"/>
    <w:rsid w:val="00880453"/>
    <w:rsid w:val="00924377"/>
    <w:rsid w:val="00970C50"/>
    <w:rsid w:val="00995FF1"/>
    <w:rsid w:val="009B6002"/>
    <w:rsid w:val="009B7D0D"/>
    <w:rsid w:val="009C443F"/>
    <w:rsid w:val="009C6B58"/>
    <w:rsid w:val="009D6CC1"/>
    <w:rsid w:val="00A6258F"/>
    <w:rsid w:val="00AA03D1"/>
    <w:rsid w:val="00B275B4"/>
    <w:rsid w:val="00B803C9"/>
    <w:rsid w:val="00B93887"/>
    <w:rsid w:val="00BB78DA"/>
    <w:rsid w:val="00BC0268"/>
    <w:rsid w:val="00BE19B4"/>
    <w:rsid w:val="00C2703E"/>
    <w:rsid w:val="00C31490"/>
    <w:rsid w:val="00C76D03"/>
    <w:rsid w:val="00D07560"/>
    <w:rsid w:val="00D41AF4"/>
    <w:rsid w:val="00D84E6F"/>
    <w:rsid w:val="00E71E6E"/>
    <w:rsid w:val="00EB5B9A"/>
    <w:rsid w:val="00EC47EE"/>
    <w:rsid w:val="00EF429D"/>
    <w:rsid w:val="00F9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1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37161"/>
    <w:rPr>
      <w:kern w:val="2"/>
      <w:sz w:val="18"/>
      <w:szCs w:val="18"/>
    </w:rPr>
  </w:style>
  <w:style w:type="paragraph" w:styleId="Footer">
    <w:name w:val="footer"/>
    <w:basedOn w:val="Normal"/>
    <w:link w:val="FooterChar"/>
    <w:rsid w:val="00737161"/>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737161"/>
    <w:rPr>
      <w:kern w:val="2"/>
      <w:sz w:val="18"/>
      <w:szCs w:val="18"/>
    </w:rPr>
  </w:style>
  <w:style w:type="paragraph" w:styleId="BalloonText">
    <w:name w:val="Balloon Text"/>
    <w:basedOn w:val="Normal"/>
    <w:link w:val="BalloonTextChar"/>
    <w:semiHidden/>
    <w:unhideWhenUsed/>
    <w:rsid w:val="00EB5B9A"/>
    <w:rPr>
      <w:sz w:val="18"/>
      <w:szCs w:val="18"/>
    </w:rPr>
  </w:style>
  <w:style w:type="character" w:customStyle="1" w:styleId="BalloonTextChar">
    <w:name w:val="Balloon Text Char"/>
    <w:basedOn w:val="DefaultParagraphFont"/>
    <w:link w:val="BalloonText"/>
    <w:semiHidden/>
    <w:rsid w:val="00EB5B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Xiaopeng Han</cp:lastModifiedBy>
  <cp:revision>3</cp:revision>
  <dcterms:created xsi:type="dcterms:W3CDTF">2021-06-10T01:59:00Z</dcterms:created>
  <dcterms:modified xsi:type="dcterms:W3CDTF">2021-06-10T02:05:00Z</dcterms:modified>
</cp:coreProperties>
</file>