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2035" w:tblpY="18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1678"/>
        <w:gridCol w:w="1025"/>
        <w:gridCol w:w="951"/>
        <w:gridCol w:w="1393"/>
        <w:gridCol w:w="31"/>
        <w:gridCol w:w="1057"/>
        <w:gridCol w:w="10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4" w:type="dxa"/>
            <w:gridSpan w:val="2"/>
            <w:vMerge w:val="restart"/>
          </w:tcPr>
          <w:p>
            <w:pPr>
              <w:rPr>
                <w:b/>
              </w:rPr>
            </w:pPr>
            <w:r>
              <w:drawing>
                <wp:anchor distT="0" distB="0" distL="114300" distR="114300" simplePos="0" relativeHeight="251659264" behindDoc="0" locked="0" layoutInCell="1" allowOverlap="1">
                  <wp:simplePos x="0" y="0"/>
                  <wp:positionH relativeFrom="margin">
                    <wp:posOffset>-24765</wp:posOffset>
                  </wp:positionH>
                  <wp:positionV relativeFrom="margin">
                    <wp:posOffset>44450</wp:posOffset>
                  </wp:positionV>
                  <wp:extent cx="1044575" cy="1344930"/>
                  <wp:effectExtent l="0" t="0" r="317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44575" cy="1344930"/>
                          </a:xfrm>
                          <a:prstGeom prst="rect">
                            <a:avLst/>
                          </a:prstGeom>
                        </pic:spPr>
                      </pic:pic>
                    </a:graphicData>
                  </a:graphic>
                </wp:anchor>
              </w:drawing>
            </w:r>
          </w:p>
        </w:tc>
        <w:tc>
          <w:tcPr>
            <w:tcW w:w="1145" w:type="dxa"/>
            <w:noWrap/>
            <w:vAlign w:val="center"/>
          </w:tcPr>
          <w:p>
            <w:pPr>
              <w:jc w:val="center"/>
              <w:rPr>
                <w:b/>
              </w:rPr>
            </w:pPr>
            <w:r>
              <w:rPr>
                <w:rFonts w:hint="eastAsia"/>
                <w:b/>
              </w:rPr>
              <w:t>姓名</w:t>
            </w:r>
          </w:p>
        </w:tc>
        <w:tc>
          <w:tcPr>
            <w:tcW w:w="1983" w:type="dxa"/>
            <w:gridSpan w:val="3"/>
            <w:vAlign w:val="center"/>
          </w:tcPr>
          <w:p>
            <w:pPr>
              <w:jc w:val="center"/>
              <w:rPr>
                <w:b/>
              </w:rPr>
            </w:pPr>
            <w:r>
              <w:rPr>
                <w:rFonts w:hint="eastAsia"/>
                <w:b/>
              </w:rPr>
              <w:t>李志裕</w:t>
            </w:r>
          </w:p>
        </w:tc>
        <w:tc>
          <w:tcPr>
            <w:tcW w:w="1182" w:type="dxa"/>
            <w:vAlign w:val="center"/>
          </w:tcPr>
          <w:p>
            <w:pPr>
              <w:jc w:val="center"/>
              <w:rPr>
                <w:b/>
              </w:rPr>
            </w:pPr>
            <w:r>
              <w:rPr>
                <w:rFonts w:hint="eastAsia"/>
                <w:b/>
              </w:rPr>
              <w:t>导师类型</w:t>
            </w:r>
          </w:p>
        </w:tc>
        <w:tc>
          <w:tcPr>
            <w:tcW w:w="1852" w:type="dxa"/>
            <w:gridSpan w:val="2"/>
            <w:vAlign w:val="center"/>
          </w:tcPr>
          <w:p>
            <w:pPr>
              <w:jc w:val="center"/>
            </w:pPr>
            <w:r>
              <w:rPr>
                <w:rFonts w:hint="eastAsia"/>
              </w:rPr>
              <w:t>直博生导师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4" w:type="dxa"/>
            <w:gridSpan w:val="2"/>
            <w:vMerge w:val="continue"/>
          </w:tcPr>
          <w:p>
            <w:pPr>
              <w:rPr>
                <w:b/>
              </w:rPr>
            </w:pPr>
          </w:p>
        </w:tc>
        <w:tc>
          <w:tcPr>
            <w:tcW w:w="1145" w:type="dxa"/>
            <w:noWrap/>
            <w:vAlign w:val="center"/>
          </w:tcPr>
          <w:p>
            <w:pPr>
              <w:jc w:val="center"/>
              <w:rPr>
                <w:b/>
              </w:rPr>
            </w:pPr>
            <w:r>
              <w:rPr>
                <w:rFonts w:hint="eastAsia"/>
                <w:b/>
              </w:rPr>
              <w:t>学院/单位</w:t>
            </w:r>
          </w:p>
        </w:tc>
        <w:tc>
          <w:tcPr>
            <w:tcW w:w="1983" w:type="dxa"/>
            <w:gridSpan w:val="3"/>
            <w:vAlign w:val="center"/>
          </w:tcPr>
          <w:p>
            <w:pPr>
              <w:jc w:val="center"/>
              <w:rPr>
                <w:b/>
              </w:rPr>
            </w:pPr>
            <w:r>
              <w:rPr>
                <w:rFonts w:hint="eastAsia"/>
                <w:b/>
              </w:rPr>
              <w:t>药学院</w:t>
            </w:r>
          </w:p>
        </w:tc>
        <w:tc>
          <w:tcPr>
            <w:tcW w:w="1182" w:type="dxa"/>
            <w:vAlign w:val="center"/>
          </w:tcPr>
          <w:p>
            <w:pPr>
              <w:jc w:val="center"/>
              <w:rPr>
                <w:b/>
              </w:rPr>
            </w:pPr>
            <w:r>
              <w:rPr>
                <w:rFonts w:hint="eastAsia"/>
                <w:b/>
              </w:rPr>
              <w:t>招生学科</w:t>
            </w:r>
          </w:p>
        </w:tc>
        <w:tc>
          <w:tcPr>
            <w:tcW w:w="1852" w:type="dxa"/>
            <w:gridSpan w:val="2"/>
            <w:vAlign w:val="center"/>
          </w:tcPr>
          <w:p>
            <w:pPr>
              <w:jc w:val="center"/>
              <w:rPr>
                <w:b/>
              </w:rPr>
            </w:pPr>
            <w:r>
              <w:rPr>
                <w:rFonts w:hint="eastAsia"/>
                <w:b/>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4" w:type="dxa"/>
            <w:gridSpan w:val="2"/>
            <w:vMerge w:val="continue"/>
          </w:tcPr>
          <w:p>
            <w:pPr>
              <w:rPr>
                <w:b/>
              </w:rPr>
            </w:pPr>
          </w:p>
        </w:tc>
        <w:tc>
          <w:tcPr>
            <w:tcW w:w="1145" w:type="dxa"/>
            <w:noWrap/>
            <w:vAlign w:val="center"/>
          </w:tcPr>
          <w:p>
            <w:pPr>
              <w:jc w:val="center"/>
              <w:rPr>
                <w:b/>
              </w:rPr>
            </w:pPr>
            <w:r>
              <w:rPr>
                <w:rFonts w:hint="eastAsia"/>
                <w:b/>
              </w:rPr>
              <w:t>电话</w:t>
            </w:r>
          </w:p>
        </w:tc>
        <w:tc>
          <w:tcPr>
            <w:tcW w:w="1983" w:type="dxa"/>
            <w:gridSpan w:val="3"/>
            <w:vAlign w:val="center"/>
          </w:tcPr>
          <w:p>
            <w:pPr>
              <w:jc w:val="center"/>
              <w:rPr>
                <w:b/>
              </w:rPr>
            </w:pPr>
            <w:r>
              <w:rPr>
                <w:rFonts w:hint="eastAsia"/>
                <w:b/>
              </w:rPr>
              <w:t>1</w:t>
            </w:r>
            <w:r>
              <w:rPr>
                <w:b/>
              </w:rPr>
              <w:t>3951678592</w:t>
            </w:r>
          </w:p>
        </w:tc>
        <w:tc>
          <w:tcPr>
            <w:tcW w:w="1182" w:type="dxa"/>
            <w:vAlign w:val="center"/>
          </w:tcPr>
          <w:p>
            <w:pPr>
              <w:jc w:val="center"/>
              <w:rPr>
                <w:b/>
              </w:rPr>
            </w:pPr>
            <w:r>
              <w:rPr>
                <w:rFonts w:hint="eastAsia"/>
                <w:b/>
              </w:rPr>
              <w:t>邮箱</w:t>
            </w:r>
          </w:p>
        </w:tc>
        <w:tc>
          <w:tcPr>
            <w:tcW w:w="1852" w:type="dxa"/>
            <w:gridSpan w:val="2"/>
            <w:vAlign w:val="center"/>
          </w:tcPr>
          <w:p>
            <w:pPr>
              <w:jc w:val="center"/>
              <w:rPr>
                <w:b/>
              </w:rPr>
            </w:pPr>
            <w:r>
              <w:rPr>
                <w:rFonts w:hint="eastAsia"/>
                <w:b/>
              </w:rPr>
              <w:t>zhiyuli@cpu.edu.cn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4" w:type="dxa"/>
            <w:gridSpan w:val="2"/>
            <w:vMerge w:val="continue"/>
          </w:tcPr>
          <w:p>
            <w:pPr>
              <w:rPr>
                <w:b/>
              </w:rPr>
            </w:pPr>
          </w:p>
        </w:tc>
        <w:tc>
          <w:tcPr>
            <w:tcW w:w="6162" w:type="dxa"/>
            <w:gridSpan w:val="7"/>
            <w:noWrap/>
          </w:tcPr>
          <w:p>
            <w:pPr>
              <w:rPr>
                <w:b/>
              </w:rPr>
            </w:pPr>
            <w:r>
              <w:rPr>
                <w:rFonts w:hint="eastAsia"/>
                <w:b/>
              </w:rPr>
              <w:t>研究方向（100字以内）</w:t>
            </w:r>
            <w:r>
              <w:rPr>
                <w:rFonts w:hint="eastAsia"/>
                <w:sz w:val="20"/>
                <w:szCs w:val="22"/>
              </w:rPr>
              <w:t>在科研方向上，主要集中在天然化合物的全合成、天然产物的结构改造及新型抗肿瘤药物的设计合成及生物活性的评价研究上，特别是对黄酮类天然产物如汉黄芩素、千层纸素及黄芩素的全合成及结构改造上，取得了重大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96" w:type="dxa"/>
            <w:gridSpan w:val="9"/>
            <w:shd w:val="clear" w:color="auto" w:fill="E7E6E6" w:themeFill="background2"/>
            <w:noWrap/>
          </w:tcPr>
          <w:p>
            <w:pPr>
              <w:rPr>
                <w:b/>
              </w:rPr>
            </w:pPr>
            <w:r>
              <w:rPr>
                <w:rFonts w:hint="eastAsia"/>
                <w:b/>
              </w:rPr>
              <w:t>个人简介（包括教育背景、工作经历、社会兼职、视频链接等）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96" w:type="dxa"/>
            <w:gridSpan w:val="9"/>
            <w:noWrap/>
          </w:tcPr>
          <w:p>
            <w:pPr>
              <w:spacing w:line="300" w:lineRule="exact"/>
              <w:jc w:val="left"/>
              <w:rPr>
                <w:sz w:val="20"/>
                <w:szCs w:val="22"/>
              </w:rPr>
            </w:pPr>
            <w:r>
              <w:rPr>
                <w:rFonts w:hint="eastAsia"/>
                <w:sz w:val="20"/>
                <w:szCs w:val="22"/>
              </w:rPr>
              <w:t>1991.08-2001.05     中国药科大学    药化教研室    讲师</w:t>
            </w:r>
          </w:p>
          <w:p>
            <w:pPr>
              <w:spacing w:line="300" w:lineRule="exact"/>
              <w:jc w:val="left"/>
              <w:rPr>
                <w:sz w:val="20"/>
                <w:szCs w:val="22"/>
              </w:rPr>
            </w:pPr>
            <w:r>
              <w:rPr>
                <w:rFonts w:hint="eastAsia"/>
                <w:sz w:val="20"/>
                <w:szCs w:val="22"/>
              </w:rPr>
              <w:t>2001.06-2010.05     中国药科大学    药化教研室    副教授</w:t>
            </w:r>
          </w:p>
          <w:p>
            <w:pPr>
              <w:spacing w:line="300" w:lineRule="exact"/>
              <w:jc w:val="left"/>
              <w:rPr>
                <w:sz w:val="20"/>
                <w:szCs w:val="22"/>
              </w:rPr>
            </w:pPr>
            <w:r>
              <w:rPr>
                <w:rFonts w:hint="eastAsia"/>
                <w:sz w:val="20"/>
                <w:szCs w:val="22"/>
              </w:rPr>
              <w:t>2010.06-至今       中国药科大学     药化教研室   教授</w:t>
            </w:r>
          </w:p>
          <w:p>
            <w:pPr>
              <w:spacing w:line="300" w:lineRule="exact"/>
              <w:jc w:val="left"/>
              <w:rPr>
                <w:sz w:val="20"/>
                <w:szCs w:val="22"/>
              </w:rPr>
            </w:pPr>
            <w:r>
              <w:rPr>
                <w:rFonts w:hint="eastAsia"/>
                <w:sz w:val="20"/>
                <w:szCs w:val="22"/>
              </w:rPr>
              <w:t xml:space="preserve">2012.07-2015.07     中国药科大学    药学国家实验教学示范中心主任 </w:t>
            </w:r>
          </w:p>
          <w:p>
            <w:pPr>
              <w:spacing w:line="300" w:lineRule="exact"/>
              <w:jc w:val="left"/>
              <w:rPr>
                <w:rFonts w:hint="eastAsia"/>
                <w:sz w:val="20"/>
                <w:szCs w:val="22"/>
              </w:rPr>
            </w:pPr>
            <w:r>
              <w:rPr>
                <w:rFonts w:hint="eastAsia"/>
                <w:sz w:val="20"/>
                <w:szCs w:val="22"/>
              </w:rPr>
              <w:t>2015.07-2020.06     中国药科大学    药学院副院长</w:t>
            </w:r>
          </w:p>
          <w:p>
            <w:pPr>
              <w:spacing w:line="300" w:lineRule="exact"/>
              <w:jc w:val="left"/>
              <w:rPr>
                <w:rFonts w:hint="default" w:eastAsia="宋体"/>
                <w:sz w:val="20"/>
                <w:szCs w:val="22"/>
                <w:lang w:val="en-US" w:eastAsia="zh-CN"/>
              </w:rPr>
            </w:pPr>
            <w:r>
              <w:rPr>
                <w:rFonts w:hint="eastAsia"/>
                <w:sz w:val="20"/>
                <w:szCs w:val="22"/>
                <w:lang w:val="en-US" w:eastAsia="zh-CN"/>
              </w:rPr>
              <w:t xml:space="preserve">2020.06-2021.06     </w:t>
            </w:r>
            <w:r>
              <w:rPr>
                <w:rFonts w:hint="eastAsia"/>
                <w:sz w:val="20"/>
                <w:szCs w:val="22"/>
              </w:rPr>
              <w:t>中国药科大学    药学院</w:t>
            </w:r>
            <w:r>
              <w:rPr>
                <w:rFonts w:hint="eastAsia"/>
                <w:sz w:val="20"/>
                <w:szCs w:val="22"/>
                <w:lang w:val="en-US" w:eastAsia="zh-CN"/>
              </w:rPr>
              <w:t>常务</w:t>
            </w:r>
            <w:r>
              <w:rPr>
                <w:rFonts w:hint="eastAsia"/>
                <w:sz w:val="20"/>
                <w:szCs w:val="22"/>
              </w:rPr>
              <w:t>副院长</w:t>
            </w:r>
          </w:p>
          <w:p>
            <w:pPr>
              <w:spacing w:line="300" w:lineRule="exact"/>
              <w:jc w:val="left"/>
              <w:rPr>
                <w:rFonts w:hint="default" w:eastAsia="宋体"/>
                <w:b/>
                <w:lang w:val="en-US" w:eastAsia="zh-CN"/>
              </w:rPr>
            </w:pPr>
            <w:r>
              <w:rPr>
                <w:rFonts w:hint="eastAsia"/>
                <w:sz w:val="20"/>
                <w:szCs w:val="22"/>
              </w:rPr>
              <w:t>202</w:t>
            </w:r>
            <w:r>
              <w:rPr>
                <w:rFonts w:hint="eastAsia"/>
                <w:sz w:val="20"/>
                <w:szCs w:val="22"/>
                <w:lang w:val="en-US" w:eastAsia="zh-CN"/>
              </w:rPr>
              <w:t>1</w:t>
            </w:r>
            <w:r>
              <w:rPr>
                <w:rFonts w:hint="eastAsia"/>
                <w:sz w:val="20"/>
                <w:szCs w:val="22"/>
              </w:rPr>
              <w:t>.06至今        中国药科大学    药学院</w:t>
            </w:r>
            <w:r>
              <w:rPr>
                <w:rFonts w:hint="eastAsia"/>
                <w:sz w:val="20"/>
                <w:szCs w:val="22"/>
                <w:lang w:val="en-US" w:eastAsia="zh-CN"/>
              </w:rPr>
              <w:t>党委副书记、院长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296" w:type="dxa"/>
            <w:gridSpan w:val="9"/>
            <w:shd w:val="clear" w:color="auto" w:fill="E7E6E6" w:themeFill="background2"/>
            <w:noWrap/>
          </w:tcPr>
          <w:p>
            <w:pPr>
              <w:rPr>
                <w:b/>
              </w:rPr>
            </w:pPr>
            <w:r>
              <w:rPr>
                <w:rFonts w:hint="eastAsia"/>
                <w:b/>
              </w:rPr>
              <w:t>主持科研项目（</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8" w:type="dxa"/>
            <w:noWrap/>
          </w:tcPr>
          <w:p>
            <w:pPr>
              <w:rPr>
                <w:b/>
              </w:rPr>
            </w:pPr>
            <w:r>
              <w:rPr>
                <w:rFonts w:hint="eastAsia"/>
                <w:b/>
              </w:rPr>
              <w:t>编号</w:t>
            </w:r>
          </w:p>
        </w:tc>
        <w:tc>
          <w:tcPr>
            <w:tcW w:w="1466" w:type="dxa"/>
            <w:noWrap/>
          </w:tcPr>
          <w:p>
            <w:pPr>
              <w:rPr>
                <w:b/>
              </w:rPr>
            </w:pPr>
            <w:r>
              <w:rPr>
                <w:rFonts w:hint="eastAsia"/>
                <w:b/>
              </w:rPr>
              <w:t>项目名称</w:t>
            </w:r>
          </w:p>
        </w:tc>
        <w:tc>
          <w:tcPr>
            <w:tcW w:w="1145" w:type="dxa"/>
          </w:tcPr>
          <w:p>
            <w:pPr>
              <w:rPr>
                <w:b/>
              </w:rPr>
            </w:pPr>
            <w:r>
              <w:rPr>
                <w:rFonts w:hint="eastAsia"/>
                <w:b/>
              </w:rPr>
              <w:t>项目类型[横向课题/纵向课题]</w:t>
            </w:r>
          </w:p>
        </w:tc>
        <w:tc>
          <w:tcPr>
            <w:tcW w:w="1060" w:type="dxa"/>
            <w:noWrap/>
          </w:tcPr>
          <w:p>
            <w:pPr>
              <w:rPr>
                <w:b/>
              </w:rPr>
            </w:pPr>
            <w:r>
              <w:rPr>
                <w:rFonts w:hint="eastAsia"/>
                <w:b/>
              </w:rPr>
              <w:t>项目类别</w:t>
            </w:r>
          </w:p>
        </w:tc>
        <w:tc>
          <w:tcPr>
            <w:tcW w:w="887" w:type="dxa"/>
            <w:noWrap/>
          </w:tcPr>
          <w:p>
            <w:pPr>
              <w:rPr>
                <w:b/>
              </w:rPr>
            </w:pPr>
            <w:r>
              <w:rPr>
                <w:rFonts w:hint="eastAsia"/>
                <w:b/>
              </w:rPr>
              <w:t>起讫时间</w:t>
            </w:r>
          </w:p>
        </w:tc>
        <w:tc>
          <w:tcPr>
            <w:tcW w:w="1341" w:type="dxa"/>
            <w:gridSpan w:val="3"/>
            <w:noWrap/>
          </w:tcPr>
          <w:p>
            <w:pPr>
              <w:rPr>
                <w:b/>
              </w:rPr>
            </w:pPr>
            <w:r>
              <w:rPr>
                <w:rFonts w:hint="eastAsia"/>
                <w:b/>
              </w:rPr>
              <w:t>总经费（万元）</w:t>
            </w:r>
          </w:p>
        </w:tc>
        <w:tc>
          <w:tcPr>
            <w:tcW w:w="1729" w:type="dxa"/>
          </w:tcPr>
          <w:p>
            <w:pPr>
              <w:rPr>
                <w:b/>
              </w:rPr>
            </w:pPr>
            <w:r>
              <w:rPr>
                <w:rFonts w:hint="eastAsia"/>
                <w:b/>
              </w:rPr>
              <w:t>本人承担任务[主持、负责、参与]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rPr>
                <w:sz w:val="20"/>
                <w:szCs w:val="22"/>
              </w:rPr>
            </w:pPr>
            <w:r>
              <w:rPr>
                <w:rFonts w:hint="eastAsia"/>
                <w:sz w:val="20"/>
                <w:szCs w:val="22"/>
              </w:rPr>
              <w:t>1</w:t>
            </w:r>
          </w:p>
        </w:tc>
        <w:tc>
          <w:tcPr>
            <w:tcW w:w="1466" w:type="dxa"/>
            <w:noWrap/>
            <w:vAlign w:val="center"/>
          </w:tcPr>
          <w:p>
            <w:pPr>
              <w:jc w:val="center"/>
              <w:rPr>
                <w:sz w:val="20"/>
                <w:szCs w:val="22"/>
              </w:rPr>
            </w:pPr>
            <w:r>
              <w:rPr>
                <w:rFonts w:hint="eastAsia"/>
                <w:sz w:val="20"/>
                <w:szCs w:val="22"/>
              </w:rPr>
              <w:t>靶向CDK9的小分子抑制剂的结构优化及其在急性髓细胞白血病中的应用</w:t>
            </w:r>
          </w:p>
        </w:tc>
        <w:tc>
          <w:tcPr>
            <w:tcW w:w="1145" w:type="dxa"/>
            <w:vAlign w:val="center"/>
          </w:tcPr>
          <w:p>
            <w:pPr>
              <w:jc w:val="center"/>
              <w:rPr>
                <w:sz w:val="20"/>
                <w:szCs w:val="22"/>
              </w:rPr>
            </w:pPr>
            <w:r>
              <w:rPr>
                <w:rFonts w:hint="eastAsia"/>
                <w:sz w:val="20"/>
                <w:szCs w:val="22"/>
              </w:rPr>
              <w:t>纵向课题</w:t>
            </w:r>
          </w:p>
        </w:tc>
        <w:tc>
          <w:tcPr>
            <w:tcW w:w="1060" w:type="dxa"/>
            <w:noWrap/>
            <w:vAlign w:val="center"/>
          </w:tcPr>
          <w:p>
            <w:pPr>
              <w:jc w:val="center"/>
              <w:rPr>
                <w:sz w:val="20"/>
                <w:szCs w:val="22"/>
              </w:rPr>
            </w:pPr>
            <w:r>
              <w:rPr>
                <w:rFonts w:hint="eastAsia"/>
                <w:sz w:val="20"/>
                <w:szCs w:val="22"/>
              </w:rPr>
              <w:t>国家自然科学基金面上项目</w:t>
            </w:r>
          </w:p>
        </w:tc>
        <w:tc>
          <w:tcPr>
            <w:tcW w:w="887" w:type="dxa"/>
            <w:noWrap/>
            <w:vAlign w:val="center"/>
          </w:tcPr>
          <w:p>
            <w:pPr>
              <w:jc w:val="center"/>
              <w:rPr>
                <w:sz w:val="20"/>
                <w:szCs w:val="22"/>
              </w:rPr>
            </w:pPr>
            <w:r>
              <w:rPr>
                <w:rFonts w:eastAsia="黑体"/>
                <w:sz w:val="20"/>
                <w:szCs w:val="22"/>
              </w:rPr>
              <w:t>2019.1-2022.12</w:t>
            </w:r>
          </w:p>
        </w:tc>
        <w:tc>
          <w:tcPr>
            <w:tcW w:w="1341" w:type="dxa"/>
            <w:gridSpan w:val="3"/>
            <w:noWrap/>
            <w:vAlign w:val="center"/>
          </w:tcPr>
          <w:p>
            <w:pPr>
              <w:jc w:val="center"/>
              <w:rPr>
                <w:sz w:val="20"/>
                <w:szCs w:val="22"/>
              </w:rPr>
            </w:pPr>
            <w:r>
              <w:rPr>
                <w:rFonts w:hint="eastAsia"/>
                <w:sz w:val="20"/>
                <w:szCs w:val="22"/>
              </w:rPr>
              <w:t>5</w:t>
            </w:r>
            <w:r>
              <w:rPr>
                <w:sz w:val="20"/>
                <w:szCs w:val="22"/>
              </w:rPr>
              <w:t>7</w:t>
            </w:r>
          </w:p>
        </w:tc>
        <w:tc>
          <w:tcPr>
            <w:tcW w:w="1729" w:type="dxa"/>
            <w:vAlign w:val="center"/>
          </w:tcPr>
          <w:p>
            <w:pPr>
              <w:jc w:val="center"/>
              <w:rPr>
                <w:sz w:val="20"/>
                <w:szCs w:val="22"/>
              </w:rPr>
            </w:pPr>
            <w:r>
              <w:rPr>
                <w:rFonts w:hint="eastAsia"/>
                <w:sz w:val="20"/>
                <w:szCs w:val="22"/>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rPr>
                <w:sz w:val="20"/>
                <w:szCs w:val="22"/>
              </w:rPr>
            </w:pPr>
            <w:r>
              <w:rPr>
                <w:rFonts w:hint="eastAsia"/>
                <w:sz w:val="20"/>
                <w:szCs w:val="22"/>
              </w:rPr>
              <w:t>2</w:t>
            </w:r>
          </w:p>
        </w:tc>
        <w:tc>
          <w:tcPr>
            <w:tcW w:w="1466" w:type="dxa"/>
            <w:noWrap/>
            <w:vAlign w:val="center"/>
          </w:tcPr>
          <w:p>
            <w:pPr>
              <w:jc w:val="center"/>
              <w:rPr>
                <w:sz w:val="20"/>
                <w:szCs w:val="22"/>
              </w:rPr>
            </w:pPr>
            <w:r>
              <w:rPr>
                <w:rFonts w:hint="eastAsia"/>
                <w:sz w:val="20"/>
                <w:szCs w:val="22"/>
              </w:rPr>
              <w:t>新型雄激素受体拮抗剂的设计与合成及活性研究</w:t>
            </w:r>
          </w:p>
        </w:tc>
        <w:tc>
          <w:tcPr>
            <w:tcW w:w="1145" w:type="dxa"/>
            <w:vAlign w:val="center"/>
          </w:tcPr>
          <w:p>
            <w:pPr>
              <w:jc w:val="center"/>
              <w:rPr>
                <w:sz w:val="20"/>
                <w:szCs w:val="22"/>
              </w:rPr>
            </w:pPr>
            <w:r>
              <w:rPr>
                <w:rFonts w:hint="eastAsia"/>
                <w:sz w:val="20"/>
                <w:szCs w:val="22"/>
              </w:rPr>
              <w:t>纵向课题</w:t>
            </w:r>
          </w:p>
        </w:tc>
        <w:tc>
          <w:tcPr>
            <w:tcW w:w="1060" w:type="dxa"/>
            <w:noWrap/>
            <w:vAlign w:val="center"/>
          </w:tcPr>
          <w:p>
            <w:pPr>
              <w:jc w:val="center"/>
              <w:rPr>
                <w:sz w:val="20"/>
                <w:szCs w:val="22"/>
              </w:rPr>
            </w:pPr>
            <w:r>
              <w:rPr>
                <w:rFonts w:hint="eastAsia"/>
                <w:sz w:val="20"/>
                <w:szCs w:val="22"/>
              </w:rPr>
              <w:t>国家自然科学基金面上项目</w:t>
            </w:r>
          </w:p>
        </w:tc>
        <w:tc>
          <w:tcPr>
            <w:tcW w:w="887" w:type="dxa"/>
            <w:noWrap/>
            <w:vAlign w:val="center"/>
          </w:tcPr>
          <w:p>
            <w:pPr>
              <w:jc w:val="center"/>
              <w:rPr>
                <w:sz w:val="20"/>
                <w:szCs w:val="22"/>
              </w:rPr>
            </w:pPr>
            <w:r>
              <w:rPr>
                <w:rFonts w:eastAsia="黑体"/>
                <w:sz w:val="20"/>
                <w:szCs w:val="22"/>
              </w:rPr>
              <w:t>2014.1-2017.12</w:t>
            </w:r>
          </w:p>
        </w:tc>
        <w:tc>
          <w:tcPr>
            <w:tcW w:w="1341" w:type="dxa"/>
            <w:gridSpan w:val="3"/>
            <w:noWrap/>
            <w:vAlign w:val="center"/>
          </w:tcPr>
          <w:p>
            <w:pPr>
              <w:jc w:val="center"/>
              <w:rPr>
                <w:sz w:val="20"/>
                <w:szCs w:val="22"/>
              </w:rPr>
            </w:pPr>
            <w:r>
              <w:rPr>
                <w:rFonts w:hint="eastAsia"/>
                <w:sz w:val="20"/>
                <w:szCs w:val="22"/>
              </w:rPr>
              <w:t>8</w:t>
            </w:r>
            <w:r>
              <w:rPr>
                <w:sz w:val="20"/>
                <w:szCs w:val="22"/>
              </w:rPr>
              <w:t>0</w:t>
            </w:r>
          </w:p>
        </w:tc>
        <w:tc>
          <w:tcPr>
            <w:tcW w:w="1729" w:type="dxa"/>
            <w:vAlign w:val="center"/>
          </w:tcPr>
          <w:p>
            <w:pPr>
              <w:jc w:val="center"/>
              <w:rPr>
                <w:sz w:val="20"/>
                <w:szCs w:val="22"/>
              </w:rPr>
            </w:pPr>
            <w:r>
              <w:rPr>
                <w:rFonts w:hint="eastAsia"/>
                <w:sz w:val="20"/>
                <w:szCs w:val="22"/>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rPr>
                <w:sz w:val="20"/>
                <w:szCs w:val="22"/>
              </w:rPr>
            </w:pPr>
            <w:r>
              <w:rPr>
                <w:rFonts w:hint="eastAsia"/>
                <w:sz w:val="20"/>
                <w:szCs w:val="22"/>
              </w:rPr>
              <w:t>3</w:t>
            </w:r>
          </w:p>
        </w:tc>
        <w:tc>
          <w:tcPr>
            <w:tcW w:w="1466" w:type="dxa"/>
            <w:noWrap/>
            <w:vAlign w:val="center"/>
          </w:tcPr>
          <w:p>
            <w:pPr>
              <w:jc w:val="center"/>
              <w:rPr>
                <w:sz w:val="20"/>
                <w:szCs w:val="22"/>
              </w:rPr>
            </w:pPr>
            <w:r>
              <w:rPr>
                <w:rFonts w:hint="eastAsia"/>
                <w:sz w:val="20"/>
                <w:szCs w:val="22"/>
              </w:rPr>
              <w:t>地夸磷索四钠原料及其滴眼剂的研制开发</w:t>
            </w:r>
          </w:p>
        </w:tc>
        <w:tc>
          <w:tcPr>
            <w:tcW w:w="1145" w:type="dxa"/>
            <w:noWrap/>
            <w:vAlign w:val="center"/>
          </w:tcPr>
          <w:p>
            <w:pPr>
              <w:jc w:val="center"/>
              <w:rPr>
                <w:sz w:val="20"/>
                <w:szCs w:val="22"/>
              </w:rPr>
            </w:pPr>
            <w:r>
              <w:rPr>
                <w:rFonts w:hint="eastAsia"/>
                <w:sz w:val="20"/>
                <w:szCs w:val="22"/>
              </w:rPr>
              <w:t>横向课题</w:t>
            </w:r>
          </w:p>
        </w:tc>
        <w:tc>
          <w:tcPr>
            <w:tcW w:w="1060" w:type="dxa"/>
            <w:noWrap/>
            <w:vAlign w:val="center"/>
          </w:tcPr>
          <w:p>
            <w:pPr>
              <w:jc w:val="center"/>
              <w:rPr>
                <w:sz w:val="20"/>
                <w:szCs w:val="22"/>
              </w:rPr>
            </w:pPr>
            <w:r>
              <w:rPr>
                <w:rFonts w:hint="eastAsia"/>
                <w:sz w:val="20"/>
                <w:szCs w:val="22"/>
              </w:rPr>
              <w:t>技术开发</w:t>
            </w:r>
          </w:p>
        </w:tc>
        <w:tc>
          <w:tcPr>
            <w:tcW w:w="887" w:type="dxa"/>
            <w:noWrap/>
            <w:vAlign w:val="center"/>
          </w:tcPr>
          <w:p>
            <w:pPr>
              <w:jc w:val="center"/>
              <w:rPr>
                <w:sz w:val="20"/>
                <w:szCs w:val="22"/>
              </w:rPr>
            </w:pPr>
            <w:r>
              <w:rPr>
                <w:rFonts w:hint="eastAsia"/>
                <w:sz w:val="20"/>
                <w:szCs w:val="22"/>
              </w:rPr>
              <w:t>2</w:t>
            </w:r>
            <w:r>
              <w:rPr>
                <w:sz w:val="20"/>
                <w:szCs w:val="22"/>
              </w:rPr>
              <w:t>018.11</w:t>
            </w:r>
            <w:r>
              <w:rPr>
                <w:rFonts w:hint="eastAsia"/>
                <w:sz w:val="20"/>
                <w:szCs w:val="22"/>
              </w:rPr>
              <w:t>-</w:t>
            </w:r>
            <w:r>
              <w:rPr>
                <w:sz w:val="20"/>
                <w:szCs w:val="22"/>
              </w:rPr>
              <w:t>2033.11</w:t>
            </w:r>
          </w:p>
        </w:tc>
        <w:tc>
          <w:tcPr>
            <w:tcW w:w="1341" w:type="dxa"/>
            <w:gridSpan w:val="3"/>
            <w:noWrap/>
            <w:vAlign w:val="center"/>
          </w:tcPr>
          <w:p>
            <w:pPr>
              <w:jc w:val="center"/>
              <w:rPr>
                <w:sz w:val="20"/>
                <w:szCs w:val="22"/>
              </w:rPr>
            </w:pPr>
            <w:r>
              <w:rPr>
                <w:rFonts w:hint="eastAsia"/>
                <w:sz w:val="20"/>
                <w:szCs w:val="22"/>
              </w:rPr>
              <w:t>1</w:t>
            </w:r>
            <w:r>
              <w:rPr>
                <w:sz w:val="20"/>
                <w:szCs w:val="22"/>
              </w:rPr>
              <w:t>000</w:t>
            </w:r>
          </w:p>
        </w:tc>
        <w:tc>
          <w:tcPr>
            <w:tcW w:w="1729" w:type="dxa"/>
            <w:vAlign w:val="center"/>
          </w:tcPr>
          <w:p>
            <w:pPr>
              <w:jc w:val="center"/>
              <w:rPr>
                <w:sz w:val="20"/>
                <w:szCs w:val="22"/>
              </w:rPr>
            </w:pPr>
            <w:r>
              <w:rPr>
                <w:rFonts w:hint="eastAsia"/>
                <w:sz w:val="20"/>
                <w:szCs w:val="22"/>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296" w:type="dxa"/>
            <w:gridSpan w:val="9"/>
            <w:shd w:val="clear" w:color="auto" w:fill="E7E6E6" w:themeFill="background2"/>
            <w:noWrap/>
          </w:tcPr>
          <w:p>
            <w:pPr>
              <w:rPr>
                <w:b/>
              </w:rPr>
            </w:pPr>
            <w:r>
              <w:rPr>
                <w:rFonts w:hint="eastAsia"/>
                <w:b/>
              </w:rPr>
              <w:t>代表性成果（</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68" w:type="dxa"/>
            <w:noWrap/>
          </w:tcPr>
          <w:p>
            <w:pPr>
              <w:rPr>
                <w:b/>
              </w:rPr>
            </w:pPr>
            <w:r>
              <w:rPr>
                <w:rFonts w:hint="eastAsia"/>
                <w:b/>
              </w:rPr>
              <w:t>编号</w:t>
            </w:r>
          </w:p>
        </w:tc>
        <w:tc>
          <w:tcPr>
            <w:tcW w:w="1466" w:type="dxa"/>
            <w:noWrap/>
          </w:tcPr>
          <w:p>
            <w:pPr>
              <w:rPr>
                <w:b/>
              </w:rPr>
            </w:pPr>
            <w:r>
              <w:rPr>
                <w:rFonts w:hint="eastAsia"/>
                <w:b/>
              </w:rPr>
              <w:t>论文标题</w:t>
            </w:r>
          </w:p>
        </w:tc>
        <w:tc>
          <w:tcPr>
            <w:tcW w:w="1145" w:type="dxa"/>
            <w:noWrap/>
          </w:tcPr>
          <w:p>
            <w:pPr>
              <w:rPr>
                <w:b/>
              </w:rPr>
            </w:pPr>
            <w:r>
              <w:rPr>
                <w:rFonts w:hint="eastAsia"/>
                <w:b/>
              </w:rPr>
              <w:t>期刊名称</w:t>
            </w:r>
          </w:p>
        </w:tc>
        <w:tc>
          <w:tcPr>
            <w:tcW w:w="1060" w:type="dxa"/>
          </w:tcPr>
          <w:p>
            <w:pPr>
              <w:rPr>
                <w:b/>
              </w:rPr>
            </w:pPr>
            <w:r>
              <w:rPr>
                <w:rFonts w:hint="eastAsia"/>
                <w:b/>
              </w:rPr>
              <w:t>收录情况[SCI收录、EI收录、ISTP收录]</w:t>
            </w:r>
          </w:p>
        </w:tc>
        <w:tc>
          <w:tcPr>
            <w:tcW w:w="887" w:type="dxa"/>
            <w:noWrap/>
          </w:tcPr>
          <w:p>
            <w:pPr>
              <w:rPr>
                <w:b/>
              </w:rPr>
            </w:pPr>
            <w:r>
              <w:rPr>
                <w:rFonts w:hint="eastAsia"/>
                <w:b/>
              </w:rPr>
              <w:t>卷期</w:t>
            </w:r>
          </w:p>
        </w:tc>
        <w:tc>
          <w:tcPr>
            <w:tcW w:w="3070" w:type="dxa"/>
            <w:gridSpan w:val="4"/>
            <w:noWrap/>
          </w:tcPr>
          <w:p>
            <w:pPr>
              <w:rPr>
                <w:b/>
              </w:rPr>
            </w:pPr>
            <w:r>
              <w:rPr>
                <w:rFonts w:hint="eastAsia"/>
                <w:b/>
              </w:rPr>
              <w:t>作者排名[通讯作者，1,2，其他]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pPr>
            <w:r>
              <w:rPr>
                <w:rFonts w:hint="eastAsia"/>
              </w:rPr>
              <w:t>1</w:t>
            </w:r>
          </w:p>
        </w:tc>
        <w:tc>
          <w:tcPr>
            <w:tcW w:w="1466" w:type="dxa"/>
            <w:noWrap/>
            <w:vAlign w:val="center"/>
          </w:tcPr>
          <w:p>
            <w:pPr>
              <w:jc w:val="center"/>
            </w:pPr>
            <w:r>
              <w:t>Microwave-assisted unprotected Sonogashira reaction in water for the synthesis of polysubstituted aromatic acetylene compounds</w:t>
            </w:r>
          </w:p>
        </w:tc>
        <w:tc>
          <w:tcPr>
            <w:tcW w:w="1145" w:type="dxa"/>
            <w:noWrap/>
            <w:vAlign w:val="center"/>
          </w:tcPr>
          <w:p>
            <w:pPr>
              <w:jc w:val="center"/>
            </w:pPr>
            <w:r>
              <w:rPr>
                <w:bCs/>
                <w:szCs w:val="21"/>
              </w:rPr>
              <w:t>Green Chemistry</w:t>
            </w:r>
          </w:p>
        </w:tc>
        <w:tc>
          <w:tcPr>
            <w:tcW w:w="1060" w:type="dxa"/>
            <w:vAlign w:val="center"/>
          </w:tcPr>
          <w:p>
            <w:pPr>
              <w:jc w:val="center"/>
            </w:pPr>
            <w:r>
              <w:rPr>
                <w:rFonts w:hint="eastAsia"/>
              </w:rPr>
              <w:t>S</w:t>
            </w:r>
            <w:r>
              <w:t>CI</w:t>
            </w:r>
          </w:p>
        </w:tc>
        <w:tc>
          <w:tcPr>
            <w:tcW w:w="887" w:type="dxa"/>
            <w:noWrap/>
            <w:vAlign w:val="center"/>
          </w:tcPr>
          <w:p>
            <w:pPr>
              <w:jc w:val="center"/>
            </w:pPr>
            <w:r>
              <w:rPr>
                <w:bCs/>
                <w:szCs w:val="21"/>
              </w:rPr>
              <w:t>2020, 22:</w:t>
            </w:r>
            <w:r>
              <w:rPr>
                <w:rFonts w:hint="eastAsia"/>
                <w:bCs/>
                <w:szCs w:val="21"/>
              </w:rPr>
              <w:t xml:space="preserve"> </w:t>
            </w:r>
            <w:r>
              <w:rPr>
                <w:bCs/>
                <w:szCs w:val="21"/>
              </w:rPr>
              <w:t>1338</w:t>
            </w:r>
          </w:p>
        </w:tc>
        <w:tc>
          <w:tcPr>
            <w:tcW w:w="3070" w:type="dxa"/>
            <w:gridSpan w:val="4"/>
            <w:noWrap/>
            <w:vAlign w:val="center"/>
          </w:tcPr>
          <w:p>
            <w:pPr>
              <w:jc w:val="center"/>
            </w:pPr>
            <w:r>
              <w:rPr>
                <w:rFonts w:hint="eastAsia"/>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pPr>
            <w:r>
              <w:rPr>
                <w:rFonts w:hint="eastAsia"/>
              </w:rPr>
              <w:t>2</w:t>
            </w:r>
          </w:p>
        </w:tc>
        <w:tc>
          <w:tcPr>
            <w:tcW w:w="1466" w:type="dxa"/>
            <w:noWrap/>
            <w:vAlign w:val="center"/>
          </w:tcPr>
          <w:p>
            <w:pPr>
              <w:jc w:val="center"/>
            </w:pPr>
            <w:r>
              <w:rPr>
                <w:bCs/>
                <w:szCs w:val="21"/>
              </w:rPr>
              <w:t>Development and Characterization of a Fluorescent Probe for GLS1 and the Application</w:t>
            </w:r>
            <w:r>
              <w:rPr>
                <w:rFonts w:hint="eastAsia"/>
                <w:bCs/>
                <w:szCs w:val="21"/>
              </w:rPr>
              <w:t xml:space="preserve"> </w:t>
            </w:r>
            <w:r>
              <w:rPr>
                <w:bCs/>
                <w:szCs w:val="21"/>
              </w:rPr>
              <w:t>for High-Throughput Screening of Allosteric Inhibitors.</w:t>
            </w:r>
          </w:p>
        </w:tc>
        <w:tc>
          <w:tcPr>
            <w:tcW w:w="1145" w:type="dxa"/>
            <w:noWrap/>
            <w:vAlign w:val="center"/>
          </w:tcPr>
          <w:p>
            <w:pPr>
              <w:jc w:val="center"/>
            </w:pPr>
            <w:r>
              <w:rPr>
                <w:bCs/>
                <w:szCs w:val="21"/>
              </w:rPr>
              <w:t>Journal of Medicinal</w:t>
            </w:r>
            <w:r>
              <w:rPr>
                <w:rFonts w:hint="eastAsia"/>
                <w:bCs/>
                <w:szCs w:val="21"/>
              </w:rPr>
              <w:t xml:space="preserve"> </w:t>
            </w:r>
            <w:r>
              <w:rPr>
                <w:bCs/>
                <w:szCs w:val="21"/>
              </w:rPr>
              <w:t>Chemistry</w:t>
            </w:r>
          </w:p>
        </w:tc>
        <w:tc>
          <w:tcPr>
            <w:tcW w:w="1060" w:type="dxa"/>
            <w:vAlign w:val="center"/>
          </w:tcPr>
          <w:p>
            <w:pPr>
              <w:jc w:val="center"/>
            </w:pPr>
            <w:r>
              <w:rPr>
                <w:rFonts w:hint="eastAsia"/>
              </w:rPr>
              <w:t>S</w:t>
            </w:r>
            <w:r>
              <w:t>CI</w:t>
            </w:r>
          </w:p>
        </w:tc>
        <w:tc>
          <w:tcPr>
            <w:tcW w:w="887" w:type="dxa"/>
            <w:noWrap/>
            <w:vAlign w:val="center"/>
          </w:tcPr>
          <w:p>
            <w:pPr>
              <w:jc w:val="center"/>
            </w:pPr>
            <w:r>
              <w:t>2019, 62(21): 9642-9657</w:t>
            </w:r>
          </w:p>
        </w:tc>
        <w:tc>
          <w:tcPr>
            <w:tcW w:w="3070" w:type="dxa"/>
            <w:gridSpan w:val="4"/>
            <w:noWrap/>
            <w:vAlign w:val="center"/>
          </w:tcPr>
          <w:p>
            <w:pPr>
              <w:jc w:val="center"/>
            </w:pPr>
            <w:r>
              <w:rPr>
                <w:rFonts w:hint="eastAsia"/>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8" w:type="dxa"/>
            <w:noWrap/>
            <w:vAlign w:val="center"/>
          </w:tcPr>
          <w:p>
            <w:pPr>
              <w:jc w:val="center"/>
            </w:pPr>
            <w:r>
              <w:rPr>
                <w:rFonts w:hint="eastAsia"/>
              </w:rPr>
              <w:t>3</w:t>
            </w:r>
          </w:p>
        </w:tc>
        <w:tc>
          <w:tcPr>
            <w:tcW w:w="1466" w:type="dxa"/>
            <w:noWrap/>
            <w:vAlign w:val="center"/>
          </w:tcPr>
          <w:p>
            <w:pPr>
              <w:jc w:val="center"/>
            </w:pPr>
            <w:r>
              <w:t>Structure-Enabled Discovery of Novel Macrocyclic Inhibitors</w:t>
            </w:r>
          </w:p>
          <w:p>
            <w:pPr>
              <w:jc w:val="center"/>
              <w:rPr>
                <w:rFonts w:hint="eastAsia"/>
              </w:rPr>
            </w:pPr>
            <w:r>
              <w:t>Targeting Glutaminase 1 Allosteric Binding Site</w:t>
            </w:r>
          </w:p>
        </w:tc>
        <w:tc>
          <w:tcPr>
            <w:tcW w:w="1145" w:type="dxa"/>
            <w:noWrap/>
            <w:vAlign w:val="center"/>
          </w:tcPr>
          <w:p>
            <w:pPr>
              <w:jc w:val="center"/>
            </w:pPr>
            <w:r>
              <w:rPr>
                <w:bCs/>
                <w:szCs w:val="21"/>
              </w:rPr>
              <w:t>Journal of Medicinal</w:t>
            </w:r>
            <w:r>
              <w:rPr>
                <w:rFonts w:hint="eastAsia"/>
                <w:bCs/>
                <w:szCs w:val="21"/>
              </w:rPr>
              <w:t xml:space="preserve"> </w:t>
            </w:r>
            <w:r>
              <w:rPr>
                <w:bCs/>
                <w:szCs w:val="21"/>
              </w:rPr>
              <w:t>Chemistry</w:t>
            </w:r>
          </w:p>
        </w:tc>
        <w:tc>
          <w:tcPr>
            <w:tcW w:w="1060" w:type="dxa"/>
            <w:vAlign w:val="center"/>
          </w:tcPr>
          <w:p>
            <w:pPr>
              <w:jc w:val="center"/>
            </w:pPr>
            <w:r>
              <w:rPr>
                <w:rFonts w:hint="eastAsia"/>
              </w:rPr>
              <w:t>S</w:t>
            </w:r>
            <w:r>
              <w:t>CI</w:t>
            </w:r>
          </w:p>
        </w:tc>
        <w:tc>
          <w:tcPr>
            <w:tcW w:w="887" w:type="dxa"/>
            <w:noWrap/>
            <w:vAlign w:val="center"/>
          </w:tcPr>
          <w:p>
            <w:pPr>
              <w:jc w:val="center"/>
            </w:pPr>
            <w:r>
              <w:t>2021, 64, 4588−4611</w:t>
            </w:r>
          </w:p>
        </w:tc>
        <w:tc>
          <w:tcPr>
            <w:tcW w:w="3070" w:type="dxa"/>
            <w:gridSpan w:val="4"/>
            <w:noWrap/>
            <w:vAlign w:val="center"/>
          </w:tcPr>
          <w:p>
            <w:pPr>
              <w:jc w:val="center"/>
            </w:pPr>
            <w:r>
              <w:rPr>
                <w:rFonts w:hint="eastAsia"/>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9"/>
            <w:shd w:val="clear" w:color="auto" w:fill="E7E6E6" w:themeFill="background2"/>
            <w:noWrap/>
          </w:tcPr>
          <w:p>
            <w:pPr>
              <w:rPr>
                <w:b/>
              </w:rPr>
            </w:pPr>
            <w:r>
              <w:rPr>
                <w:rFonts w:hint="eastAsia"/>
                <w:b/>
              </w:rPr>
              <w:t>其他成果及获奖（包括教材专著、专利发明、新药证书、临床批件、荣誉称号等）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296" w:type="dxa"/>
            <w:gridSpan w:val="9"/>
            <w:noWrap/>
          </w:tcPr>
          <w:p>
            <w:pPr>
              <w:spacing w:line="240" w:lineRule="auto"/>
              <w:ind w:firstLine="422" w:firstLineChars="200"/>
              <w:rPr>
                <w:color w:val="333333"/>
                <w:sz w:val="20"/>
                <w:szCs w:val="22"/>
              </w:rPr>
            </w:pPr>
            <w:r>
              <w:rPr>
                <w:rFonts w:hint="eastAsia"/>
                <w:b/>
              </w:rPr>
              <w:t>　</w:t>
            </w:r>
            <w:r>
              <w:rPr>
                <w:b/>
                <w:color w:val="333333"/>
                <w:sz w:val="20"/>
                <w:szCs w:val="22"/>
              </w:rPr>
              <w:t>李志裕</w:t>
            </w:r>
            <w:r>
              <w:rPr>
                <w:color w:val="333333"/>
                <w:sz w:val="20"/>
                <w:szCs w:val="22"/>
              </w:rPr>
              <w:t>，</w:t>
            </w:r>
            <w:r>
              <w:rPr>
                <w:rFonts w:hint="eastAsia"/>
                <w:color w:val="333333"/>
                <w:sz w:val="20"/>
                <w:szCs w:val="22"/>
              </w:rPr>
              <w:t>男，1</w:t>
            </w:r>
            <w:r>
              <w:rPr>
                <w:color w:val="333333"/>
                <w:sz w:val="20"/>
                <w:szCs w:val="22"/>
              </w:rPr>
              <w:t>966</w:t>
            </w:r>
            <w:r>
              <w:rPr>
                <w:rFonts w:hint="eastAsia"/>
                <w:color w:val="333333"/>
                <w:sz w:val="20"/>
                <w:szCs w:val="22"/>
              </w:rPr>
              <w:t>年9月生，教授，博士生导师，</w:t>
            </w:r>
            <w:r>
              <w:rPr>
                <w:color w:val="333333"/>
                <w:sz w:val="20"/>
                <w:szCs w:val="22"/>
              </w:rPr>
              <w:t>中国药科大学药学院</w:t>
            </w:r>
            <w:r>
              <w:rPr>
                <w:rFonts w:hint="eastAsia"/>
                <w:color w:val="333333"/>
                <w:sz w:val="20"/>
                <w:szCs w:val="22"/>
              </w:rPr>
              <w:t>常务</w:t>
            </w:r>
            <w:r>
              <w:rPr>
                <w:color w:val="333333"/>
                <w:sz w:val="20"/>
                <w:szCs w:val="22"/>
              </w:rPr>
              <w:t>副院长，药学国家教学指导委员会（大）药学分委员会副主任委员，国家级实验教学示范中心联席会药学学科组副组长</w:t>
            </w:r>
            <w:r>
              <w:rPr>
                <w:rFonts w:hint="eastAsia"/>
                <w:color w:val="333333"/>
                <w:sz w:val="20"/>
                <w:szCs w:val="22"/>
              </w:rPr>
              <w:t>。2</w:t>
            </w:r>
            <w:r>
              <w:rPr>
                <w:color w:val="333333"/>
                <w:sz w:val="20"/>
                <w:szCs w:val="22"/>
              </w:rPr>
              <w:t>014</w:t>
            </w:r>
            <w:r>
              <w:rPr>
                <w:rFonts w:hint="eastAsia"/>
                <w:color w:val="333333"/>
                <w:sz w:val="20"/>
                <w:szCs w:val="22"/>
              </w:rPr>
              <w:t>年，作为主要完成人获得国家级教学成果二等奖。2</w:t>
            </w:r>
            <w:r>
              <w:rPr>
                <w:color w:val="333333"/>
                <w:sz w:val="20"/>
                <w:szCs w:val="22"/>
              </w:rPr>
              <w:t>016</w:t>
            </w:r>
            <w:r>
              <w:rPr>
                <w:rFonts w:hint="eastAsia"/>
                <w:color w:val="333333"/>
                <w:sz w:val="20"/>
                <w:szCs w:val="22"/>
              </w:rPr>
              <w:t>年，作为主要完成人获得获国家科技进步二等奖；获得新药临床批件2项，国家Ⅰ类抗晚期肝癌原创新药CPU-118片与2</w:t>
            </w:r>
            <w:r>
              <w:rPr>
                <w:color w:val="333333"/>
                <w:sz w:val="20"/>
                <w:szCs w:val="22"/>
              </w:rPr>
              <w:t>020</w:t>
            </w:r>
            <w:r>
              <w:rPr>
                <w:rFonts w:hint="eastAsia"/>
                <w:color w:val="333333"/>
                <w:sz w:val="20"/>
                <w:szCs w:val="22"/>
              </w:rPr>
              <w:t>年9月获批，CPU-118能抑制多种肿瘤细胞的生长，其抗肝癌活性最强，国内外尚无同类产品上市，为肝癌的治疗提供了新的思路及可选药物。此外，近年来完成科技成果转化2项，项目总合同金额达到1</w:t>
            </w:r>
            <w:r>
              <w:rPr>
                <w:color w:val="333333"/>
                <w:sz w:val="20"/>
                <w:szCs w:val="22"/>
              </w:rPr>
              <w:t>600</w:t>
            </w:r>
            <w:r>
              <w:rPr>
                <w:rFonts w:hint="eastAsia"/>
                <w:color w:val="333333"/>
                <w:sz w:val="20"/>
                <w:szCs w:val="22"/>
              </w:rPr>
              <w:t>万余元。目前仍有多项新药候选化合物处于临床前评价阶段。</w:t>
            </w:r>
          </w:p>
          <w:p>
            <w:pPr>
              <w:spacing w:line="240" w:lineRule="auto"/>
              <w:ind w:firstLine="400" w:firstLineChars="200"/>
              <w:rPr>
                <w:color w:val="333333"/>
                <w:sz w:val="20"/>
                <w:szCs w:val="22"/>
              </w:rPr>
            </w:pPr>
            <w:r>
              <w:rPr>
                <w:rFonts w:hint="eastAsia"/>
                <w:color w:val="333333"/>
                <w:sz w:val="20"/>
                <w:szCs w:val="22"/>
              </w:rPr>
              <w:t>作为项目负责人主持国家自然科学基金3项,主持江苏省自然基金项目3项，参加重大医药专项3项。主要研究方向为基于天然产物的抗肿瘤新药研发</w:t>
            </w:r>
            <w:r>
              <w:rPr>
                <w:color w:val="333333"/>
                <w:sz w:val="20"/>
                <w:szCs w:val="22"/>
              </w:rPr>
              <w:t>以及</w:t>
            </w:r>
            <w:r>
              <w:rPr>
                <w:rFonts w:hint="eastAsia"/>
                <w:color w:val="333333"/>
                <w:sz w:val="20"/>
                <w:szCs w:val="22"/>
              </w:rPr>
              <w:t>对</w:t>
            </w:r>
            <w:r>
              <w:rPr>
                <w:color w:val="333333"/>
                <w:sz w:val="20"/>
                <w:szCs w:val="22"/>
              </w:rPr>
              <w:t>肿瘤</w:t>
            </w:r>
            <w:r>
              <w:rPr>
                <w:rFonts w:hint="eastAsia"/>
                <w:color w:val="333333"/>
                <w:sz w:val="20"/>
                <w:szCs w:val="22"/>
              </w:rPr>
              <w:t>细胞特异性氨基酸代谢途径的靶向药物研究。迄今在</w:t>
            </w:r>
            <w:r>
              <w:rPr>
                <w:color w:val="333333"/>
                <w:sz w:val="20"/>
                <w:szCs w:val="22"/>
              </w:rPr>
              <w:t>Journal of Medicinal Chemistry, Drug Discovery Today, European Journal of Medicinal Chemistry, Biochemical Pharmacology, Bioorganic &amp; Medicinal Chemistry, Green Chemistry</w:t>
            </w:r>
            <w:r>
              <w:rPr>
                <w:rFonts w:hint="eastAsia"/>
                <w:color w:val="333333"/>
                <w:sz w:val="20"/>
                <w:szCs w:val="22"/>
              </w:rPr>
              <w:t>等药物化学一流杂志发表论文6</w:t>
            </w:r>
            <w:r>
              <w:rPr>
                <w:color w:val="333333"/>
                <w:sz w:val="20"/>
                <w:szCs w:val="22"/>
              </w:rPr>
              <w:t>0</w:t>
            </w:r>
            <w:r>
              <w:rPr>
                <w:rFonts w:hint="eastAsia"/>
                <w:color w:val="333333"/>
                <w:sz w:val="20"/>
                <w:szCs w:val="22"/>
              </w:rPr>
              <w:t>余篇。申请专利20余项，其中16项获得授权。</w:t>
            </w:r>
          </w:p>
          <w:p>
            <w:pPr>
              <w:rPr>
                <w:b/>
              </w:rPr>
            </w:pPr>
            <w:r>
              <w:rPr>
                <w:rFonts w:hint="eastAsia"/>
                <w:color w:val="333333"/>
                <w:sz w:val="20"/>
                <w:szCs w:val="22"/>
              </w:rPr>
              <w:t>主持合成工艺开发</w:t>
            </w:r>
            <w:r>
              <w:rPr>
                <w:color w:val="333333"/>
                <w:sz w:val="20"/>
                <w:szCs w:val="22"/>
              </w:rPr>
              <w:t>20</w:t>
            </w:r>
            <w:r>
              <w:rPr>
                <w:rFonts w:hint="eastAsia"/>
                <w:color w:val="333333"/>
                <w:sz w:val="20"/>
                <w:szCs w:val="22"/>
              </w:rPr>
              <w:t>余项，包括伊立替康、长春瑞滨、氟伐他汀、阿伐他汀、匹伐他汀等大品种仿制药</w:t>
            </w:r>
            <w:bookmarkStart w:id="0" w:name="_GoBack"/>
            <w:bookmarkEnd w:id="0"/>
            <w:r>
              <w:rPr>
                <w:rFonts w:hint="eastAsia"/>
                <w:color w:val="333333"/>
                <w:sz w:val="20"/>
                <w:szCs w:val="22"/>
              </w:rPr>
              <w:t>物的开发研究，这些品种为社会创造了几十亿人民币的产值。</w:t>
            </w:r>
          </w:p>
        </w:tc>
      </w:tr>
    </w:tbl>
    <w:p>
      <w:pPr>
        <w:jc w:val="cente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53"/>
    <w:rsid w:val="00031919"/>
    <w:rsid w:val="0006535C"/>
    <w:rsid w:val="00093452"/>
    <w:rsid w:val="001D4056"/>
    <w:rsid w:val="00207695"/>
    <w:rsid w:val="003018E2"/>
    <w:rsid w:val="003D5633"/>
    <w:rsid w:val="00444767"/>
    <w:rsid w:val="00553A93"/>
    <w:rsid w:val="00593B57"/>
    <w:rsid w:val="005D2865"/>
    <w:rsid w:val="006373BE"/>
    <w:rsid w:val="006D6C4A"/>
    <w:rsid w:val="00737161"/>
    <w:rsid w:val="007E2E50"/>
    <w:rsid w:val="00871A0C"/>
    <w:rsid w:val="00880453"/>
    <w:rsid w:val="00924377"/>
    <w:rsid w:val="009B2C21"/>
    <w:rsid w:val="009B6002"/>
    <w:rsid w:val="009C443F"/>
    <w:rsid w:val="009D6CC1"/>
    <w:rsid w:val="00B803C9"/>
    <w:rsid w:val="00C31490"/>
    <w:rsid w:val="00C511B1"/>
    <w:rsid w:val="00C76D03"/>
    <w:rsid w:val="00D84E6F"/>
    <w:rsid w:val="00F9183F"/>
    <w:rsid w:val="27A75898"/>
    <w:rsid w:val="4F436A10"/>
    <w:rsid w:val="5E0C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312</Words>
  <Characters>1779</Characters>
  <Lines>14</Lines>
  <Paragraphs>4</Paragraphs>
  <TotalTime>1</TotalTime>
  <ScaleCrop>false</ScaleCrop>
  <LinksUpToDate>false</LinksUpToDate>
  <CharactersWithSpaces>2087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2021-06-07T03:22:00Z</dcterms:created>
  <dc:creator>DELL</dc:creator>
  <cp:lastModifiedBy>AotY</cp:lastModifiedBy>
  <dcterms:modified xsi:type="dcterms:W3CDTF">2021-06-10T06:03:42Z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55A951D2013C49B1AD28F82210777C6C</vt:lpwstr>
  </property>
</Properties>
</file>